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САХА (ЯКУТИЯ)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 РЕСПУБЛИКИ САХА (ЯКУТИЯ)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«РЕГИОНАЛЬНЫЙ ТЕХНИЧЕСКИЙ КОЛЛЕДЖ В Г. МИРНОМ» АО ГТП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2D93" w:rsidRPr="00882D93" w:rsidRDefault="00882D93" w:rsidP="00882D93">
      <w:pPr>
        <w:jc w:val="center"/>
        <w:rPr>
          <w:rFonts w:ascii="Times New Roman" w:hAnsi="Times New Roman" w:cs="Times New Roman"/>
          <w:sz w:val="40"/>
          <w:szCs w:val="40"/>
        </w:rPr>
      </w:pPr>
      <w:r w:rsidRPr="00882D93">
        <w:rPr>
          <w:rFonts w:ascii="Times New Roman" w:hAnsi="Times New Roman" w:cs="Times New Roman"/>
          <w:color w:val="343434"/>
          <w:sz w:val="40"/>
          <w:szCs w:val="40"/>
          <w:shd w:val="clear" w:color="auto" w:fill="FFFFFF"/>
        </w:rPr>
        <w:t>«</w:t>
      </w:r>
      <w:proofErr w:type="spellStart"/>
      <w:r w:rsidRPr="00882D93">
        <w:rPr>
          <w:rFonts w:ascii="Times New Roman" w:hAnsi="Times New Roman" w:cs="Times New Roman"/>
          <w:color w:val="343434"/>
          <w:sz w:val="40"/>
          <w:szCs w:val="40"/>
          <w:shd w:val="clear" w:color="auto" w:fill="FFFFFF"/>
        </w:rPr>
        <w:t>Олонхо</w:t>
      </w:r>
      <w:proofErr w:type="spellEnd"/>
      <w:r w:rsidRPr="00882D93">
        <w:rPr>
          <w:rFonts w:ascii="Times New Roman" w:hAnsi="Times New Roman" w:cs="Times New Roman"/>
          <w:color w:val="343434"/>
          <w:sz w:val="40"/>
          <w:szCs w:val="40"/>
          <w:shd w:val="clear" w:color="auto" w:fill="FFFFFF"/>
        </w:rPr>
        <w:t xml:space="preserve"> в работах художников Якутии»</w:t>
      </w:r>
    </w:p>
    <w:p w:rsidR="00DC724C" w:rsidRDefault="00DC724C" w:rsidP="00DC724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24C" w:rsidRDefault="00DC724C" w:rsidP="00DC72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C724C" w:rsidRDefault="00DC724C" w:rsidP="00DC724C">
      <w:pPr>
        <w:jc w:val="center"/>
        <w:rPr>
          <w:b/>
        </w:rPr>
      </w:pPr>
    </w:p>
    <w:p w:rsidR="00DC724C" w:rsidRDefault="00DC724C" w:rsidP="00DC724C">
      <w:pPr>
        <w:jc w:val="center"/>
        <w:rPr>
          <w:b/>
        </w:rPr>
      </w:pPr>
    </w:p>
    <w:p w:rsidR="00DC724C" w:rsidRDefault="00DC724C" w:rsidP="00DC724C"/>
    <w:p w:rsidR="00DC724C" w:rsidRDefault="00DC724C" w:rsidP="00DC72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DC724C" w:rsidRDefault="00DC724C" w:rsidP="00DC72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 1 курса, группа О-22/9а</w:t>
      </w:r>
    </w:p>
    <w:p w:rsidR="00DC724C" w:rsidRDefault="00DC724C" w:rsidP="00DC72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Немчинова Валерия </w:t>
      </w:r>
    </w:p>
    <w:p w:rsidR="00DC724C" w:rsidRDefault="00DC724C" w:rsidP="00DC72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Проверила:</w:t>
      </w:r>
    </w:p>
    <w:p w:rsidR="00DC724C" w:rsidRDefault="00DC724C" w:rsidP="00DC72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 «МРТК» «АО ГТП»: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DC724C" w:rsidRDefault="00DC724C" w:rsidP="00DC724C">
      <w:pPr>
        <w:jc w:val="right"/>
        <w:rPr>
          <w:b/>
        </w:rPr>
      </w:pPr>
    </w:p>
    <w:p w:rsidR="00DC724C" w:rsidRDefault="00DC724C" w:rsidP="00DC724C">
      <w:pPr>
        <w:jc w:val="right"/>
        <w:rPr>
          <w:b/>
        </w:rPr>
      </w:pPr>
    </w:p>
    <w:p w:rsidR="00DC724C" w:rsidRDefault="00DC724C" w:rsidP="00DC724C">
      <w:pPr>
        <w:jc w:val="right"/>
        <w:rPr>
          <w:b/>
        </w:rPr>
      </w:pPr>
    </w:p>
    <w:p w:rsidR="00DC724C" w:rsidRDefault="00DC724C" w:rsidP="00DC724C">
      <w:pPr>
        <w:jc w:val="right"/>
        <w:rPr>
          <w:b/>
        </w:rPr>
      </w:pPr>
    </w:p>
    <w:p w:rsidR="00DC724C" w:rsidRDefault="00DC724C" w:rsidP="00DC724C">
      <w:pPr>
        <w:jc w:val="right"/>
        <w:rPr>
          <w:b/>
        </w:rPr>
      </w:pPr>
    </w:p>
    <w:p w:rsidR="00DC724C" w:rsidRDefault="00DC724C" w:rsidP="00882D93"/>
    <w:p w:rsidR="00DC724C" w:rsidRDefault="00DC724C" w:rsidP="00DC7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Айхал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882D93" w:rsidRDefault="00882D93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24C" w:rsidRDefault="00DC724C" w:rsidP="00DC7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3F0914" w:rsidRDefault="003F0914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914" w:rsidRDefault="003F0914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914" w:rsidRDefault="003F0914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914" w:rsidRDefault="003F0914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914" w:rsidRDefault="003F0914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914" w:rsidRDefault="003F0914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914" w:rsidRDefault="003F0914" w:rsidP="003F0914"/>
    <w:p w:rsidR="003F0914" w:rsidRDefault="003F0914" w:rsidP="003F0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галерея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>
        <w:rPr>
          <w:rFonts w:ascii="Times New Roman" w:hAnsi="Times New Roman" w:cs="Times New Roman"/>
          <w:sz w:val="28"/>
          <w:szCs w:val="28"/>
        </w:rPr>
        <w:t>: взгляд художника в прошлое»</w:t>
      </w:r>
    </w:p>
    <w:p w:rsidR="003F0914" w:rsidRDefault="003F0914" w:rsidP="003F0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914" w:rsidRDefault="003F0914" w:rsidP="003F0914">
      <w:pPr>
        <w:jc w:val="both"/>
        <w:rPr>
          <w:rFonts w:ascii="Montserrat" w:hAnsi="Montserrat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Актуальность:</w:t>
      </w:r>
      <w:r w:rsidRPr="00663EED"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В</w:t>
      </w:r>
      <w:proofErr w:type="gram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конце 20 века в Якутии начался процесс возрождения национальной культуры и традиций, и </w:t>
      </w:r>
      <w:proofErr w:type="spellStart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Олонхо</w:t>
      </w:r>
      <w:proofErr w:type="spell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, как один из главных столпов культуры привлек особое внимание властей республики, а также всех жителей республики.</w:t>
      </w:r>
    </w:p>
    <w:p w:rsidR="003F0914" w:rsidRDefault="003F0914" w:rsidP="003F0914">
      <w:pPr>
        <w:jc w:val="both"/>
        <w:rPr>
          <w:rFonts w:ascii="Montserrat" w:hAnsi="Montserrat"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Благодаря совместным усилиям жителей Республики Саха в настоящее время </w:t>
      </w:r>
      <w:proofErr w:type="spellStart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олонхо</w:t>
      </w:r>
      <w:proofErr w:type="spell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, как жанр устного народного творчества был сохранен и даже получил мировое признание.</w:t>
      </w:r>
      <w:r w:rsidRPr="00663EED"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В 2005 году ЮНЕСКО объявило </w:t>
      </w:r>
      <w:proofErr w:type="spellStart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Олонхо</w:t>
      </w:r>
      <w:proofErr w:type="spell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одним из «шедевров устного и нематериального наследия человечества». </w:t>
      </w:r>
    </w:p>
    <w:p w:rsidR="003F0914" w:rsidRDefault="003F0914" w:rsidP="003F0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Новизна: Используя современные технологии создать виртуальную выставку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взгляд художника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прошлое»  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в</w:t>
      </w:r>
      <w:proofErr w:type="gram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колледже, при</w:t>
      </w:r>
      <w:r>
        <w:rPr>
          <w:rFonts w:ascii="Times New Roman" w:hAnsi="Times New Roman" w:cs="Times New Roman"/>
          <w:sz w:val="28"/>
          <w:szCs w:val="28"/>
        </w:rPr>
        <w:t xml:space="preserve"> помощью которой ознакомить студентов с творчеством художников, работающих над  картинами старинных эпосов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0914" w:rsidRDefault="003F0914" w:rsidP="003F0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на фоне музыке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</w:t>
      </w:r>
    </w:p>
    <w:p w:rsidR="003F0914" w:rsidRDefault="003F0914" w:rsidP="00DC72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724C" w:rsidRDefault="00DC724C" w:rsidP="0029479A">
      <w:pPr>
        <w:pStyle w:val="a3"/>
        <w:shd w:val="clear" w:color="auto" w:fill="FFFFFF"/>
        <w:spacing w:before="0" w:beforeAutospacing="0"/>
        <w:jc w:val="both"/>
        <w:rPr>
          <w:b/>
          <w:color w:val="1C1C1C"/>
          <w:sz w:val="28"/>
          <w:szCs w:val="28"/>
        </w:rPr>
      </w:pPr>
    </w:p>
    <w:p w:rsidR="00DC724C" w:rsidRDefault="00DC724C" w:rsidP="0029479A">
      <w:pPr>
        <w:pStyle w:val="a3"/>
        <w:shd w:val="clear" w:color="auto" w:fill="FFFFFF"/>
        <w:spacing w:before="0" w:beforeAutospacing="0"/>
        <w:jc w:val="both"/>
        <w:rPr>
          <w:b/>
          <w:color w:val="1C1C1C"/>
          <w:sz w:val="28"/>
          <w:szCs w:val="28"/>
        </w:rPr>
      </w:pPr>
    </w:p>
    <w:p w:rsidR="00284699" w:rsidRPr="0029479A" w:rsidRDefault="00D27C8F" w:rsidP="0029479A">
      <w:pPr>
        <w:pStyle w:val="a3"/>
        <w:shd w:val="clear" w:color="auto" w:fill="FFFFFF"/>
        <w:spacing w:before="0" w:beforeAutospacing="0"/>
        <w:jc w:val="both"/>
        <w:rPr>
          <w:color w:val="1C1C1C"/>
          <w:sz w:val="28"/>
          <w:szCs w:val="28"/>
        </w:rPr>
      </w:pPr>
      <w:r w:rsidRPr="0029479A">
        <w:rPr>
          <w:b/>
          <w:color w:val="1C1C1C"/>
          <w:sz w:val="28"/>
          <w:szCs w:val="28"/>
        </w:rPr>
        <w:t>Валерия:</w:t>
      </w:r>
      <w:r w:rsidR="0029479A" w:rsidRPr="0029479A">
        <w:rPr>
          <w:b/>
          <w:color w:val="1C1C1C"/>
          <w:sz w:val="28"/>
          <w:szCs w:val="28"/>
        </w:rPr>
        <w:t>1</w:t>
      </w:r>
      <w:r w:rsidRPr="0029479A">
        <w:rPr>
          <w:color w:val="1C1C1C"/>
          <w:sz w:val="28"/>
          <w:szCs w:val="28"/>
        </w:rPr>
        <w:t xml:space="preserve"> </w:t>
      </w:r>
      <w:r w:rsidR="00284699" w:rsidRPr="0029479A">
        <w:rPr>
          <w:color w:val="1C1C1C"/>
          <w:sz w:val="28"/>
          <w:szCs w:val="28"/>
        </w:rPr>
        <w:t xml:space="preserve">Неотъемлемой частью многовековой якутской культуры является устное народное творчество. В жанровой системе якутского фольклора центральное место занимает </w:t>
      </w:r>
      <w:proofErr w:type="spellStart"/>
      <w:r w:rsidR="00284699" w:rsidRPr="0029479A">
        <w:rPr>
          <w:color w:val="1C1C1C"/>
          <w:sz w:val="28"/>
          <w:szCs w:val="28"/>
        </w:rPr>
        <w:t>олонхо</w:t>
      </w:r>
      <w:proofErr w:type="spellEnd"/>
      <w:r w:rsidR="00284699" w:rsidRPr="0029479A">
        <w:rPr>
          <w:color w:val="1C1C1C"/>
          <w:sz w:val="28"/>
          <w:szCs w:val="28"/>
        </w:rPr>
        <w:t xml:space="preserve">. </w:t>
      </w:r>
      <w:proofErr w:type="spellStart"/>
      <w:r w:rsidR="00284699" w:rsidRPr="0029479A">
        <w:rPr>
          <w:color w:val="1C1C1C"/>
          <w:sz w:val="28"/>
          <w:szCs w:val="28"/>
        </w:rPr>
        <w:t>Олонхо</w:t>
      </w:r>
      <w:proofErr w:type="spellEnd"/>
      <w:r w:rsidR="00284699" w:rsidRPr="0029479A">
        <w:rPr>
          <w:color w:val="1C1C1C"/>
          <w:sz w:val="28"/>
          <w:szCs w:val="28"/>
        </w:rPr>
        <w:t xml:space="preserve"> – это и общее обозначение якутского героического эпоса, и название отдельных сказаний. Они представляют собой стихотворные произведения от 6 до 20, в отдельных случаях до 30-40 тыс. строк.</w:t>
      </w:r>
    </w:p>
    <w:p w:rsidR="000C0CB3" w:rsidRPr="0029479A" w:rsidRDefault="00284699" w:rsidP="0029479A">
      <w:pPr>
        <w:pStyle w:val="a3"/>
        <w:shd w:val="clear" w:color="auto" w:fill="FFFFFF"/>
        <w:spacing w:before="0" w:beforeAutospacing="0"/>
        <w:jc w:val="both"/>
        <w:rPr>
          <w:color w:val="1C1C1C"/>
          <w:sz w:val="28"/>
          <w:szCs w:val="28"/>
        </w:rPr>
      </w:pPr>
      <w:r w:rsidRPr="0029479A">
        <w:rPr>
          <w:color w:val="1C1C1C"/>
          <w:sz w:val="28"/>
          <w:szCs w:val="28"/>
        </w:rPr>
        <w:lastRenderedPageBreak/>
        <w:t xml:space="preserve">2️5 ноября 2005 года в истории народа </w:t>
      </w:r>
      <w:proofErr w:type="spellStart"/>
      <w:r w:rsidRPr="0029479A">
        <w:rPr>
          <w:color w:val="1C1C1C"/>
          <w:sz w:val="28"/>
          <w:szCs w:val="28"/>
        </w:rPr>
        <w:t>саха</w:t>
      </w:r>
      <w:proofErr w:type="spellEnd"/>
      <w:r w:rsidRPr="0029479A">
        <w:rPr>
          <w:color w:val="1C1C1C"/>
          <w:sz w:val="28"/>
          <w:szCs w:val="28"/>
        </w:rPr>
        <w:t xml:space="preserve"> произошло событие большого общественного и культурного значения – в штаб-квартире ЮНЕСКО в Париже в торжественной обстановке якутский героический эпос </w:t>
      </w:r>
      <w:proofErr w:type="spellStart"/>
      <w:r w:rsidRPr="0029479A">
        <w:rPr>
          <w:color w:val="1C1C1C"/>
          <w:sz w:val="28"/>
          <w:szCs w:val="28"/>
        </w:rPr>
        <w:t>Олонхо</w:t>
      </w:r>
      <w:proofErr w:type="spellEnd"/>
      <w:r w:rsidRPr="0029479A">
        <w:rPr>
          <w:color w:val="1C1C1C"/>
          <w:sz w:val="28"/>
          <w:szCs w:val="28"/>
        </w:rPr>
        <w:t xml:space="preserve"> был провозглашен «Шедевром Устного Нематериального Культурного Наследия Человечества». </w:t>
      </w:r>
    </w:p>
    <w:p w:rsidR="00284699" w:rsidRPr="0029479A" w:rsidRDefault="0029479A" w:rsidP="0029479A">
      <w:pPr>
        <w:pStyle w:val="a3"/>
        <w:shd w:val="clear" w:color="auto" w:fill="FFFFFF"/>
        <w:spacing w:before="0" w:beforeAutospacing="0"/>
        <w:jc w:val="both"/>
        <w:rPr>
          <w:color w:val="1C1C1C"/>
          <w:sz w:val="28"/>
          <w:szCs w:val="28"/>
        </w:rPr>
      </w:pPr>
      <w:r w:rsidRPr="0029479A">
        <w:rPr>
          <w:b/>
          <w:color w:val="1C1C1C"/>
          <w:sz w:val="28"/>
          <w:szCs w:val="28"/>
        </w:rPr>
        <w:t>2</w:t>
      </w:r>
      <w:r w:rsidR="00D27C8F" w:rsidRPr="0029479A">
        <w:rPr>
          <w:b/>
          <w:color w:val="1C1C1C"/>
          <w:sz w:val="28"/>
          <w:szCs w:val="28"/>
        </w:rPr>
        <w:t>Альберт</w:t>
      </w:r>
      <w:r w:rsidR="00D27C8F" w:rsidRPr="0029479A">
        <w:rPr>
          <w:color w:val="1C1C1C"/>
          <w:sz w:val="28"/>
          <w:szCs w:val="28"/>
        </w:rPr>
        <w:t xml:space="preserve">: </w:t>
      </w:r>
      <w:proofErr w:type="spellStart"/>
      <w:r w:rsidR="00284699" w:rsidRPr="0029479A">
        <w:rPr>
          <w:color w:val="1C1C1C"/>
          <w:sz w:val="28"/>
          <w:szCs w:val="28"/>
        </w:rPr>
        <w:t>Олонхо</w:t>
      </w:r>
      <w:proofErr w:type="spellEnd"/>
      <w:r w:rsidR="00284699" w:rsidRPr="0029479A">
        <w:rPr>
          <w:color w:val="1C1C1C"/>
          <w:sz w:val="28"/>
          <w:szCs w:val="28"/>
        </w:rPr>
        <w:t xml:space="preserve"> – вершина развития народной устной поэзии, в нем синтезировано все лучшее за многие века, что было достигнуто духовной культурой якутов. Первый исследователь и собиратель якутского фольклора И.А. Худяков, подчеркивая огромное значение эпоса в духовной жизни народа, назвал </w:t>
      </w:r>
      <w:proofErr w:type="spellStart"/>
      <w:r w:rsidR="00284699" w:rsidRPr="0029479A">
        <w:rPr>
          <w:color w:val="1C1C1C"/>
          <w:sz w:val="28"/>
          <w:szCs w:val="28"/>
        </w:rPr>
        <w:t>Олонхо</w:t>
      </w:r>
      <w:proofErr w:type="spellEnd"/>
      <w:r w:rsidR="00284699" w:rsidRPr="0029479A">
        <w:rPr>
          <w:color w:val="1C1C1C"/>
          <w:sz w:val="28"/>
          <w:szCs w:val="28"/>
        </w:rPr>
        <w:t xml:space="preserve"> «главным родом поэзии, главным средством просвещения».</w:t>
      </w:r>
    </w:p>
    <w:p w:rsidR="00284699" w:rsidRPr="0029479A" w:rsidRDefault="00284699" w:rsidP="0029479A">
      <w:pPr>
        <w:pStyle w:val="a3"/>
        <w:shd w:val="clear" w:color="auto" w:fill="FFFFFF"/>
        <w:spacing w:before="0" w:beforeAutospacing="0"/>
        <w:jc w:val="both"/>
        <w:rPr>
          <w:color w:val="1C1C1C"/>
          <w:sz w:val="28"/>
          <w:szCs w:val="28"/>
        </w:rPr>
      </w:pPr>
      <w:r w:rsidRPr="0029479A">
        <w:rPr>
          <w:color w:val="1C1C1C"/>
          <w:sz w:val="28"/>
          <w:szCs w:val="28"/>
        </w:rPr>
        <w:t>Якутский эпос глубоко связан с мифологией и насыщен мифологическими представлениями и образами. Его отличают также описания специфических условий быта предков и особый тип сказительского исполнения.</w:t>
      </w:r>
    </w:p>
    <w:p w:rsidR="00284699" w:rsidRPr="0029479A" w:rsidRDefault="00284699" w:rsidP="0029479A">
      <w:pPr>
        <w:pStyle w:val="a3"/>
        <w:shd w:val="clear" w:color="auto" w:fill="FFFFFF"/>
        <w:spacing w:before="0" w:beforeAutospacing="0"/>
        <w:jc w:val="both"/>
        <w:rPr>
          <w:color w:val="1C1C1C"/>
          <w:sz w:val="28"/>
          <w:szCs w:val="28"/>
        </w:rPr>
      </w:pPr>
      <w:r w:rsidRPr="0029479A">
        <w:rPr>
          <w:color w:val="1C1C1C"/>
          <w:sz w:val="28"/>
          <w:szCs w:val="28"/>
        </w:rPr>
        <w:t xml:space="preserve">Наиболее популярные якутские </w:t>
      </w:r>
      <w:proofErr w:type="spellStart"/>
      <w:r w:rsidRPr="0029479A">
        <w:rPr>
          <w:color w:val="1C1C1C"/>
          <w:sz w:val="28"/>
          <w:szCs w:val="28"/>
        </w:rPr>
        <w:t>Олонхо</w:t>
      </w:r>
      <w:proofErr w:type="spellEnd"/>
      <w:r w:rsidRPr="0029479A">
        <w:rPr>
          <w:color w:val="1C1C1C"/>
          <w:sz w:val="28"/>
          <w:szCs w:val="28"/>
        </w:rPr>
        <w:t>, такие как, «</w:t>
      </w:r>
      <w:proofErr w:type="spellStart"/>
      <w:r w:rsidRPr="0029479A">
        <w:rPr>
          <w:color w:val="1C1C1C"/>
          <w:sz w:val="28"/>
          <w:szCs w:val="28"/>
        </w:rPr>
        <w:t>Ньургун</w:t>
      </w:r>
      <w:proofErr w:type="spellEnd"/>
      <w:r w:rsidRPr="0029479A">
        <w:rPr>
          <w:color w:val="1C1C1C"/>
          <w:sz w:val="28"/>
          <w:szCs w:val="28"/>
        </w:rPr>
        <w:t xml:space="preserve"> </w:t>
      </w:r>
      <w:proofErr w:type="spellStart"/>
      <w:r w:rsidRPr="0029479A">
        <w:rPr>
          <w:color w:val="1C1C1C"/>
          <w:sz w:val="28"/>
          <w:szCs w:val="28"/>
        </w:rPr>
        <w:t>Боотур</w:t>
      </w:r>
      <w:proofErr w:type="spellEnd"/>
      <w:r w:rsidRPr="0029479A">
        <w:rPr>
          <w:color w:val="1C1C1C"/>
          <w:sz w:val="28"/>
          <w:szCs w:val="28"/>
        </w:rPr>
        <w:t xml:space="preserve"> Стремительный», «</w:t>
      </w:r>
      <w:proofErr w:type="spellStart"/>
      <w:r w:rsidRPr="0029479A">
        <w:rPr>
          <w:color w:val="1C1C1C"/>
          <w:sz w:val="28"/>
          <w:szCs w:val="28"/>
        </w:rPr>
        <w:t>Юрюнг</w:t>
      </w:r>
      <w:proofErr w:type="spellEnd"/>
      <w:r w:rsidRPr="0029479A">
        <w:rPr>
          <w:color w:val="1C1C1C"/>
          <w:sz w:val="28"/>
          <w:szCs w:val="28"/>
        </w:rPr>
        <w:t xml:space="preserve"> </w:t>
      </w:r>
      <w:proofErr w:type="spellStart"/>
      <w:r w:rsidRPr="0029479A">
        <w:rPr>
          <w:color w:val="1C1C1C"/>
          <w:sz w:val="28"/>
          <w:szCs w:val="28"/>
        </w:rPr>
        <w:t>Уолан</w:t>
      </w:r>
      <w:proofErr w:type="spellEnd"/>
      <w:r w:rsidRPr="0029479A">
        <w:rPr>
          <w:color w:val="1C1C1C"/>
          <w:sz w:val="28"/>
          <w:szCs w:val="28"/>
        </w:rPr>
        <w:t>», «Эр-</w:t>
      </w:r>
      <w:proofErr w:type="spellStart"/>
      <w:r w:rsidRPr="0029479A">
        <w:rPr>
          <w:color w:val="1C1C1C"/>
          <w:sz w:val="28"/>
          <w:szCs w:val="28"/>
        </w:rPr>
        <w:t>Соготох</w:t>
      </w:r>
      <w:proofErr w:type="spellEnd"/>
      <w:r w:rsidRPr="0029479A">
        <w:rPr>
          <w:color w:val="1C1C1C"/>
          <w:sz w:val="28"/>
          <w:szCs w:val="28"/>
        </w:rPr>
        <w:t xml:space="preserve">», «Строптивый </w:t>
      </w:r>
      <w:proofErr w:type="spellStart"/>
      <w:r w:rsidRPr="0029479A">
        <w:rPr>
          <w:color w:val="1C1C1C"/>
          <w:sz w:val="28"/>
          <w:szCs w:val="28"/>
        </w:rPr>
        <w:t>Кулун</w:t>
      </w:r>
      <w:proofErr w:type="spellEnd"/>
      <w:r w:rsidRPr="0029479A">
        <w:rPr>
          <w:color w:val="1C1C1C"/>
          <w:sz w:val="28"/>
          <w:szCs w:val="28"/>
        </w:rPr>
        <w:t xml:space="preserve"> </w:t>
      </w:r>
      <w:proofErr w:type="spellStart"/>
      <w:r w:rsidRPr="0029479A">
        <w:rPr>
          <w:color w:val="1C1C1C"/>
          <w:sz w:val="28"/>
          <w:szCs w:val="28"/>
        </w:rPr>
        <w:t>Куллустуур</w:t>
      </w:r>
      <w:proofErr w:type="spellEnd"/>
      <w:r w:rsidRPr="0029479A">
        <w:rPr>
          <w:color w:val="1C1C1C"/>
          <w:sz w:val="28"/>
          <w:szCs w:val="28"/>
        </w:rPr>
        <w:t xml:space="preserve">», «Могучий Эр </w:t>
      </w:r>
      <w:proofErr w:type="spellStart"/>
      <w:r w:rsidRPr="0029479A">
        <w:rPr>
          <w:color w:val="1C1C1C"/>
          <w:sz w:val="28"/>
          <w:szCs w:val="28"/>
        </w:rPr>
        <w:t>Соготох</w:t>
      </w:r>
      <w:proofErr w:type="spellEnd"/>
      <w:r w:rsidRPr="0029479A">
        <w:rPr>
          <w:color w:val="1C1C1C"/>
          <w:sz w:val="28"/>
          <w:szCs w:val="28"/>
        </w:rPr>
        <w:t>», «</w:t>
      </w:r>
      <w:proofErr w:type="spellStart"/>
      <w:r w:rsidRPr="0029479A">
        <w:rPr>
          <w:color w:val="1C1C1C"/>
          <w:sz w:val="28"/>
          <w:szCs w:val="28"/>
        </w:rPr>
        <w:t>Кыыс</w:t>
      </w:r>
      <w:proofErr w:type="spellEnd"/>
      <w:r w:rsidRPr="0029479A">
        <w:rPr>
          <w:color w:val="1C1C1C"/>
          <w:sz w:val="28"/>
          <w:szCs w:val="28"/>
        </w:rPr>
        <w:t xml:space="preserve"> </w:t>
      </w:r>
      <w:proofErr w:type="spellStart"/>
      <w:r w:rsidRPr="0029479A">
        <w:rPr>
          <w:color w:val="1C1C1C"/>
          <w:sz w:val="28"/>
          <w:szCs w:val="28"/>
        </w:rPr>
        <w:t>Дэбилийэ</w:t>
      </w:r>
      <w:proofErr w:type="spellEnd"/>
      <w:r w:rsidRPr="0029479A">
        <w:rPr>
          <w:color w:val="1C1C1C"/>
          <w:sz w:val="28"/>
          <w:szCs w:val="28"/>
        </w:rPr>
        <w:t>» и др., переведены на русский и другие языки народов мира, тем самым стали достоянием мировой культуры, свидетельствуя о широком интересе к якутскому эпосу.</w:t>
      </w:r>
    </w:p>
    <w:p w:rsidR="00BF371C" w:rsidRPr="0029479A" w:rsidRDefault="00BF371C" w:rsidP="0029479A">
      <w:pPr>
        <w:jc w:val="both"/>
        <w:rPr>
          <w:rFonts w:ascii="Times New Roman" w:hAnsi="Times New Roman" w:cs="Times New Roman"/>
          <w:sz w:val="28"/>
          <w:szCs w:val="28"/>
        </w:rPr>
      </w:pPr>
      <w:r w:rsidRPr="0029479A">
        <w:rPr>
          <w:rFonts w:ascii="Times New Roman" w:hAnsi="Times New Roman" w:cs="Times New Roman"/>
          <w:sz w:val="28"/>
          <w:szCs w:val="28"/>
        </w:rPr>
        <w:t xml:space="preserve">Ведущий: на фоне музыке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бат</w:t>
      </w:r>
    </w:p>
    <w:p w:rsidR="00BF371C" w:rsidRPr="0029479A" w:rsidRDefault="0029479A" w:rsidP="002947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79A">
        <w:rPr>
          <w:rFonts w:ascii="Times New Roman" w:hAnsi="Times New Roman" w:cs="Times New Roman"/>
          <w:b/>
          <w:sz w:val="28"/>
          <w:szCs w:val="28"/>
        </w:rPr>
        <w:t>3</w:t>
      </w:r>
      <w:r w:rsidR="00BF371C" w:rsidRPr="0029479A">
        <w:rPr>
          <w:rFonts w:ascii="Times New Roman" w:hAnsi="Times New Roman" w:cs="Times New Roman"/>
          <w:b/>
          <w:sz w:val="28"/>
          <w:szCs w:val="28"/>
        </w:rPr>
        <w:t>Валерия:</w:t>
      </w:r>
      <w:r w:rsidR="00BF371C" w:rsidRPr="0029479A">
        <w:rPr>
          <w:rFonts w:ascii="Times New Roman" w:hAnsi="Times New Roman" w:cs="Times New Roman"/>
          <w:sz w:val="28"/>
          <w:szCs w:val="28"/>
        </w:rPr>
        <w:t xml:space="preserve"> Якутские </w:t>
      </w:r>
      <w:proofErr w:type="spellStart"/>
      <w:r w:rsidR="00BF371C" w:rsidRPr="0029479A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="00BF371C" w:rsidRPr="0029479A">
        <w:rPr>
          <w:rFonts w:ascii="Times New Roman" w:hAnsi="Times New Roman" w:cs="Times New Roman"/>
          <w:sz w:val="28"/>
          <w:szCs w:val="28"/>
        </w:rPr>
        <w:t xml:space="preserve"> – эпос очень древнего происхождения, их истоки восходят еще к тем временам, когда предки якутов жили на своей прежней родине и тесно общались с древними предками тюрко-монгольских народов Алтая и Саян.</w:t>
      </w:r>
    </w:p>
    <w:p w:rsidR="00BF371C" w:rsidRPr="0029479A" w:rsidRDefault="0029479A" w:rsidP="0029479A">
      <w:pPr>
        <w:jc w:val="both"/>
        <w:rPr>
          <w:rFonts w:ascii="Times New Roman" w:hAnsi="Times New Roman" w:cs="Times New Roman"/>
          <w:sz w:val="28"/>
          <w:szCs w:val="28"/>
        </w:rPr>
      </w:pPr>
      <w:r w:rsidRPr="0029479A">
        <w:rPr>
          <w:rFonts w:ascii="Times New Roman" w:hAnsi="Times New Roman" w:cs="Times New Roman"/>
          <w:b/>
          <w:sz w:val="28"/>
          <w:szCs w:val="28"/>
        </w:rPr>
        <w:t>4</w:t>
      </w:r>
      <w:r w:rsidR="00BF371C" w:rsidRPr="0029479A">
        <w:rPr>
          <w:rFonts w:ascii="Times New Roman" w:hAnsi="Times New Roman" w:cs="Times New Roman"/>
          <w:b/>
          <w:sz w:val="28"/>
          <w:szCs w:val="28"/>
        </w:rPr>
        <w:t>Альберт:</w:t>
      </w:r>
      <w:r w:rsidR="00BF371C" w:rsidRPr="0029479A">
        <w:rPr>
          <w:rFonts w:ascii="Times New Roman" w:hAnsi="Times New Roman" w:cs="Times New Roman"/>
          <w:sz w:val="28"/>
          <w:szCs w:val="28"/>
        </w:rPr>
        <w:t xml:space="preserve"> По представлениям древних якутов, существует три мира: верхний (небо - обитель богов), средний (земля - место пребывания людей) и нижний (преисподняя </w:t>
      </w:r>
      <w:proofErr w:type="spellStart"/>
      <w:r w:rsidR="00BF371C" w:rsidRPr="0029479A">
        <w:rPr>
          <w:rFonts w:ascii="Times New Roman" w:hAnsi="Times New Roman" w:cs="Times New Roman"/>
          <w:sz w:val="28"/>
          <w:szCs w:val="28"/>
        </w:rPr>
        <w:t>Юеден</w:t>
      </w:r>
      <w:proofErr w:type="spellEnd"/>
      <w:r w:rsidR="00BF371C" w:rsidRPr="0029479A">
        <w:rPr>
          <w:rFonts w:ascii="Times New Roman" w:hAnsi="Times New Roman" w:cs="Times New Roman"/>
          <w:sz w:val="28"/>
          <w:szCs w:val="28"/>
        </w:rPr>
        <w:t xml:space="preserve"> - обиталище </w:t>
      </w:r>
      <w:proofErr w:type="spellStart"/>
      <w:r w:rsidR="00BF371C" w:rsidRPr="0029479A">
        <w:rPr>
          <w:rFonts w:ascii="Times New Roman" w:hAnsi="Times New Roman" w:cs="Times New Roman"/>
          <w:sz w:val="28"/>
          <w:szCs w:val="28"/>
        </w:rPr>
        <w:t>абаасы</w:t>
      </w:r>
      <w:proofErr w:type="spellEnd"/>
      <w:r w:rsidR="00BF371C" w:rsidRPr="0029479A">
        <w:rPr>
          <w:rFonts w:ascii="Times New Roman" w:hAnsi="Times New Roman" w:cs="Times New Roman"/>
          <w:sz w:val="28"/>
          <w:szCs w:val="28"/>
        </w:rPr>
        <w:t>).</w:t>
      </w:r>
    </w:p>
    <w:p w:rsidR="00BF371C" w:rsidRPr="0029479A" w:rsidRDefault="00BF371C" w:rsidP="0029479A">
      <w:pPr>
        <w:jc w:val="both"/>
        <w:rPr>
          <w:rFonts w:ascii="Times New Roman" w:hAnsi="Times New Roman" w:cs="Times New Roman"/>
          <w:sz w:val="28"/>
          <w:szCs w:val="28"/>
        </w:rPr>
      </w:pPr>
      <w:r w:rsidRPr="0029479A">
        <w:rPr>
          <w:rFonts w:ascii="Times New Roman" w:hAnsi="Times New Roman" w:cs="Times New Roman"/>
          <w:sz w:val="28"/>
          <w:szCs w:val="28"/>
        </w:rPr>
        <w:t xml:space="preserve">- На небе живут боги -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айыы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. Самый главный из них -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Юрюнг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Айыы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Тойон (Белый Бог господин). Судьбу мира и людей решает он с богом судьбы -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Дьылга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Ханом и его женой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Чынгыс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Биис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. Кроме того, на небесах живут бог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Десегей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Тойон - бог - покровитель скота, которого представляли   человеком или громогласно ржущим жеребцом, бог войны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Илбис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Хан с дочерью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Илбис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Кыыса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(богиня брани) и сыном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Осол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Уола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(бог раздора), богини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Айыысыт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Иэйиэхсит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- богини, более других принимающие участие в жизни человека, потому более других почитаемые: Живут они на нижнем восточном небе и спускаются оттуда, окруженные ореолом света, в виде богато одетых пожилых женщин.</w:t>
      </w:r>
    </w:p>
    <w:p w:rsidR="00BF371C" w:rsidRPr="0029479A" w:rsidRDefault="00BF371C" w:rsidP="0029479A">
      <w:pPr>
        <w:jc w:val="both"/>
        <w:rPr>
          <w:rFonts w:ascii="Times New Roman" w:hAnsi="Times New Roman" w:cs="Times New Roman"/>
          <w:sz w:val="28"/>
          <w:szCs w:val="28"/>
        </w:rPr>
      </w:pPr>
      <w:r w:rsidRPr="0029479A">
        <w:rPr>
          <w:rFonts w:ascii="Times New Roman" w:hAnsi="Times New Roman" w:cs="Times New Roman"/>
          <w:sz w:val="28"/>
          <w:szCs w:val="28"/>
        </w:rPr>
        <w:lastRenderedPageBreak/>
        <w:t xml:space="preserve">- На земле вместе с людьми живут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иччи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- духи.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Иччи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- это нечто среднее между "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айыы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абаасы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Иччи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могут делать как доброе, так и злое, в зависимости от того, как будет относиться к ним человек. Так, например, существуют поверья о духе леса -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Байанае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. Дух </w:t>
      </w:r>
      <w:proofErr w:type="gramStart"/>
      <w:r w:rsidRPr="0029479A">
        <w:rPr>
          <w:rFonts w:ascii="Times New Roman" w:hAnsi="Times New Roman" w:cs="Times New Roman"/>
          <w:sz w:val="28"/>
          <w:szCs w:val="28"/>
        </w:rPr>
        <w:t>земли  -</w:t>
      </w:r>
      <w:proofErr w:type="gramEnd"/>
      <w:r w:rsidRPr="0029479A">
        <w:rPr>
          <w:rFonts w:ascii="Times New Roman" w:hAnsi="Times New Roman" w:cs="Times New Roman"/>
          <w:sz w:val="28"/>
          <w:szCs w:val="28"/>
        </w:rPr>
        <w:t xml:space="preserve"> госпожа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Аан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Алахчын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Хотун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, которая представлялась в виде седой старухи благородной наружности. Считается, что она обитает в священном родовом дереве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Аал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Луук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. Она покровительствует произрастанию, от дыхания ее детей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Эрэкэ-Дьэрэкэ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(70 разряженных девиц, 90 разукрашенных юношей), которые живут в траве и под листьями, весной распускаются деревья и зеленеют травы. Весной ей приносили жертву у большого старого дерева, которое обвивали веревкой из конского волоса, украшенной миниатюрными телячьими намордниками из бересты и пучками конских волос. В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дух - хозяйка земли воспитывает богатырей, вскармливает подкидышей или выброшенных уродливых детей, заботится о благополучии средней земли, страны героев богатырей, дает им мудрые советы, напутствует добрыми пожеланиями. Ее молоко придает богатырям силу и могущество. Она появляется на призыв богатыря из священного дерева (дерево раскалывается пополам) в образе почтенной женщины в богатом одеянии.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Аан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Дархан Тойон - дух-хозяин домашнего очага, представляется в виде маленького седобородого старичка, считается одним из покровителей семьи и рода, верным защитником от злых духов. Дух - хозяин огня в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является главным хранителем семейного благополучия. Богатырь, отправляясь надолго в поход, оставляет свой дом, свое богатство на попечении духа - хозяина очага.</w:t>
      </w:r>
    </w:p>
    <w:p w:rsidR="00BF371C" w:rsidRPr="0029479A" w:rsidRDefault="00BF371C" w:rsidP="0029479A">
      <w:pPr>
        <w:jc w:val="both"/>
        <w:rPr>
          <w:rFonts w:ascii="Times New Roman" w:hAnsi="Times New Roman" w:cs="Times New Roman"/>
          <w:sz w:val="28"/>
          <w:szCs w:val="28"/>
        </w:rPr>
      </w:pPr>
      <w:r w:rsidRPr="0029479A">
        <w:rPr>
          <w:rFonts w:ascii="Times New Roman" w:hAnsi="Times New Roman" w:cs="Times New Roman"/>
          <w:sz w:val="28"/>
          <w:szCs w:val="28"/>
        </w:rPr>
        <w:t xml:space="preserve">- В нижнем мире живут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абаасы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, главный из которых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Арсан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Дуолай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Абаасы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имеют облик человека ростом в лиственницу или одноногого, однорукого, одноглазого чудовища. Они искушают людей, подбивают их на преступления, насылают на них бедствия и болезни. Многие из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абаасы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могут лишить людей рассудка. Они питаются душами животных и людей.</w:t>
      </w:r>
    </w:p>
    <w:p w:rsidR="00BF371C" w:rsidRPr="0029479A" w:rsidRDefault="00BF371C" w:rsidP="0029479A">
      <w:pPr>
        <w:jc w:val="both"/>
        <w:rPr>
          <w:rFonts w:ascii="Times New Roman" w:hAnsi="Times New Roman" w:cs="Times New Roman"/>
          <w:sz w:val="28"/>
          <w:szCs w:val="28"/>
        </w:rPr>
      </w:pPr>
      <w:r w:rsidRPr="0029479A">
        <w:rPr>
          <w:rFonts w:ascii="Times New Roman" w:hAnsi="Times New Roman" w:cs="Times New Roman"/>
          <w:sz w:val="28"/>
          <w:szCs w:val="28"/>
        </w:rPr>
        <w:t xml:space="preserve"> </w:t>
      </w:r>
      <w:r w:rsidR="0029479A" w:rsidRPr="0029479A">
        <w:rPr>
          <w:rFonts w:ascii="Times New Roman" w:hAnsi="Times New Roman" w:cs="Times New Roman"/>
          <w:b/>
          <w:sz w:val="28"/>
          <w:szCs w:val="28"/>
        </w:rPr>
        <w:t>5</w:t>
      </w:r>
      <w:r w:rsidRPr="0029479A">
        <w:rPr>
          <w:rFonts w:ascii="Times New Roman" w:hAnsi="Times New Roman" w:cs="Times New Roman"/>
          <w:sz w:val="28"/>
          <w:szCs w:val="28"/>
        </w:rPr>
        <w:t xml:space="preserve">Валерия: Самобытная мифология якутов нашла отражение в творчестве многих якутских художников. В эпосе художники ищут разные ориентиры. Одних интересуют сюжетно-тематические связи, других - стилистические приемы, третьих - общие творческие принципы, основанные на своеобразии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этнохудожественного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мышления. Тяга к высокому смыслу, характерному для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>, является особенностью национального восприятия при трансформации сюжетов эпоса в изобразительном искусстве.</w:t>
      </w:r>
    </w:p>
    <w:p w:rsidR="00BF371C" w:rsidRPr="0029479A" w:rsidRDefault="00BF371C" w:rsidP="0029479A">
      <w:pPr>
        <w:jc w:val="both"/>
        <w:rPr>
          <w:rFonts w:ascii="Times New Roman" w:hAnsi="Times New Roman" w:cs="Times New Roman"/>
          <w:sz w:val="28"/>
          <w:szCs w:val="28"/>
        </w:rPr>
      </w:pPr>
      <w:r w:rsidRPr="0029479A">
        <w:rPr>
          <w:rFonts w:ascii="Times New Roman" w:hAnsi="Times New Roman" w:cs="Times New Roman"/>
          <w:sz w:val="28"/>
          <w:szCs w:val="28"/>
        </w:rPr>
        <w:t xml:space="preserve"> С самого зарождения изобразительного искусства Якутии (30-е гг.) художники обращались к древнему эпическому наследию, в котором черпали неиссякаемые идеи и образы народа. </w:t>
      </w:r>
      <w:proofErr w:type="spellStart"/>
      <w:r w:rsidRPr="0029479A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29479A">
        <w:rPr>
          <w:rFonts w:ascii="Times New Roman" w:hAnsi="Times New Roman" w:cs="Times New Roman"/>
          <w:sz w:val="28"/>
          <w:szCs w:val="28"/>
        </w:rPr>
        <w:t xml:space="preserve"> изначально составлял художественный арсенал народного и декоративно-прикладного искусства. В </w:t>
      </w:r>
      <w:r w:rsidRPr="0029479A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произведениях современных мастеров можно отметить особый уровень исторической памяти и многослойность, характерные для якутского эпоса. </w:t>
      </w:r>
    </w:p>
    <w:p w:rsidR="008A0B81" w:rsidRPr="008A0B81" w:rsidRDefault="008A0B81" w:rsidP="008A0B81">
      <w:pPr>
        <w:spacing w:line="25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A0B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6. Валерия: Приглашаю Вас в виртуальную художественную галерею.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7. </w:t>
      </w:r>
      <w:proofErr w:type="gramStart"/>
      <w:r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Альберт: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"</w:t>
      </w:r>
      <w:proofErr w:type="gram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певцом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 справедливо называют Тимофея Андреевича Степанова(1943-2003). Его часто называли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олонхосутом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живописи, сумевшим средствами изобразительного искусства выразить всю глубину содержания древних преданий,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верований народа Саха.</w:t>
      </w:r>
    </w:p>
    <w:p w:rsidR="008A0B81" w:rsidRPr="008A0B81" w:rsidRDefault="008A0B81" w:rsidP="00882D9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D9945E1" wp14:editId="3C1A8E33">
            <wp:extent cx="2428875" cy="1800225"/>
            <wp:effectExtent l="0" t="0" r="9525" b="9525"/>
            <wp:docPr id="1" name="Рисунок 1" descr="https://urok.1sept.ru/articles/622429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rok.1sept.ru/articles/622429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 Валерия: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Первая персональная выставка Тимофея Степанова состоялась в Художественном музее в середине 80-х годов и произвела ошеломляющее впечатление на зрителей: никогда еще у дверей музея не выстраивались очереди желающих увидеть необычную экспозицию. Зрители впервые увидели мир, ни на что не похожий, передающий живописно- пластическим языком мифологическую картину представлений народа Саха. 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1984 г. прошла выставка в Чите, далее выставки - в Санкт-Петербурге, Томске, Нерюнгри. В 1991 г. стал членом Союза художников бывшего СССР. В 1992 году состоялась одна - единственная персональная выставка художника в Москве в Государственном музее Востока. Цикл работ, посвященный теме якутского эпоса, древним шаманам, мифам и легендам народа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имел большой успех. Об этом говорят отзывы ведущих искусствоведов и специалистов.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Уникальный, по своей творческой сути действительно Народный художник Тимофей Андреевич Степанов создал более 300 живописных крупномасштабных картин. По своему мировоззрению Т.А. Степанов - пантеист. Он одухотворяет землю, составляя красочный цветущий ковер срединной земли, где проживают люди племени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Его стиль как живописца вбирает множество приемов: принципы настенной росписи, восточной миниатюры, пейзаж, портрет соответствующие эпическому повествованию. В мировом искусстве есть название этому приему - многоголосие.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Альберт: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"Якутский героический эпос -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 (1979-1997) - это итог многолетнего труда. </w:t>
      </w:r>
      <w:proofErr w:type="gram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Образы  Степанова</w:t>
      </w:r>
      <w:proofErr w:type="gram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являются иллюстрацией какого-либо конкретного литературного текста или фрагмента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 работы</w:t>
      </w:r>
      <w:proofErr w:type="gram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повествующие о трех мирах и посвященные главным персонажам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 как 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бы своеобразные характеристики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Нюргун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Боотура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Кюн-Куо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представителей нижнего и верхнего миров.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CDFC9D" wp14:editId="3660F4D1">
            <wp:extent cx="1619250" cy="3600450"/>
            <wp:effectExtent l="0" t="0" r="0" b="0"/>
            <wp:docPr id="2" name="Рисунок 2" descr="https://urok.1sept.ru/articles/622429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rok.1sept.ru/articles/622429/image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Страна </w:t>
      </w:r>
      <w:proofErr w:type="spellStart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олонхо</w:t>
      </w:r>
      <w:proofErr w:type="spellEnd"/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картине </w:t>
      </w:r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"Страна </w:t>
      </w:r>
      <w:proofErr w:type="spellStart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(1982) Степанов яркими, красочными тонами сумел передать очарование волшебной страны, созданной в стародавние времена, когда люди еще не разделились на племена. За жизнью Земли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сверху, сквозь облака наблюдают три апостола. И вправду раздольная широкая земля предоставлена богатырю, ему есть где показать свою удаль и силу. Вдалеке раскинуло свои ветви цветущее древо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Аал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Луук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 нему ведут апостолов девушки-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стерхи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09CD157" wp14:editId="5B17C128">
            <wp:extent cx="1619250" cy="3600450"/>
            <wp:effectExtent l="0" t="0" r="0" b="0"/>
            <wp:docPr id="3" name="Рисунок 3" descr="https://urok.1sept.ru/articles/622429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urok.1sept.ru/articles/622429/image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Миры </w:t>
      </w:r>
      <w:proofErr w:type="spellStart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 мировым деревом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10. Альберт: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картине </w:t>
      </w:r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"Миры </w:t>
      </w:r>
      <w:proofErr w:type="spellStart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 мировым деревом" 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видим Древо Жизни держит Вселенную из трех миров. Центр Вселенной - Средний мир. На Средний мир приходятся его основные ветви. Ствол Древа Жизни, проходя через девять небес, доходит до владений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Юрюнг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Тойона и превращается в восьмигранную 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алтан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 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коновязь -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сэргэ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Древо Жизни - жилище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Аан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Алахчин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Хотун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Ее охраняет хозяин четвертого неба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Хомпоруун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Хотой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Богатырь Среднего мира, перед тем, как идти на решающее сражение, приходит к Древу Жизни и просит у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Аан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Алахчин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Хотун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совета, благословения. Она подносит к богатырю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чороон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полный молока.  В долине выводят свой танец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стерхи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духи цветов, трав, деревьев -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эрэкэ-дьэрэкэ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рогатый скот, табуны лошадей, радостная победа доброго богатыря - все это картины жизни Среднего мира. В Верхнем мире, где обитают божества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всегда светло, лучезарно. В Нижнем мире протекает жизнь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абаасы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95A1178" wp14:editId="4F5CFEB0">
            <wp:extent cx="1619250" cy="3600450"/>
            <wp:effectExtent l="0" t="0" r="0" b="0"/>
            <wp:docPr id="4" name="Рисунок 4" descr="https://urok.1sept.ru/articles/622429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urok.1sept.ru/articles/622429/image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Аал</w:t>
      </w:r>
      <w:proofErr w:type="spellEnd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-</w:t>
      </w:r>
      <w:proofErr w:type="spellStart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Луук</w:t>
      </w:r>
      <w:proofErr w:type="spellEnd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Мас</w:t>
      </w:r>
      <w:proofErr w:type="spellEnd"/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11. Валерия: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Аал</w:t>
      </w:r>
      <w:proofErr w:type="spellEnd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Луук</w:t>
      </w:r>
      <w:proofErr w:type="spellEnd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Мас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которое мы можем увидеть на следующей </w:t>
      </w:r>
      <w:proofErr w:type="gram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картине,  -</w:t>
      </w:r>
      <w:proofErr w:type="gram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исполинское родовое священное дерево, выросшее во владениях богатыря Среднего мира. Ветви его доходят до неба. Это дерево - жилище хозяйки земли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Аан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Алахчин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Хотун</w:t>
      </w:r>
      <w:proofErr w:type="spellEnd"/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поэтому вокруг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его царят вечные весна и лето, </w:t>
      </w:r>
      <w:r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никогда не бывает холодных дней. Оно имеет целебные свойства, поэтому люди и животные, оказавшись возле Дерева Жизни, преображаются. Те, кто страдали от болезней, исцеляются, древо дает хромому ноги, слепому возвращает зрение, у горбатого исчезает горб, к старику возвращается молодость, молодые постоянно здоровы, полны сил.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DA37476" wp14:editId="42B7BA7E">
            <wp:extent cx="1619250" cy="3600450"/>
            <wp:effectExtent l="0" t="0" r="0" b="0"/>
            <wp:docPr id="5" name="Рисунок 5" descr="https://urok.1sept.ru/articles/622429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rok.1sept.ru/articles/622429/image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Верхний мир</w:t>
      </w:r>
    </w:p>
    <w:p w:rsidR="008A0B81" w:rsidRPr="008A0B81" w:rsidRDefault="002E7FDE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12. </w:t>
      </w:r>
      <w:r w:rsidR="008A0B81"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Альберт: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Картина «Верхний мир» Здесь изображен весь якутский "Олимп", здесь боги рока и судьбы. В центре картины на троне восседает главное божество Верхнего мира -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Юрюнг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тойон, наблюдающий за происходящим во всех трех мирах. Поэтому на его суд доставлены богатыри нижнего и среднего мира. Летописец Верхнего мира Длинный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Джурантай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ведет запись будущих событий на восьмигранном столбе на котором написаны судьбы каждого. Цветовое решение картины основано на золотисто-желтых тонах, символизируя солнечный свет.</w:t>
      </w:r>
    </w:p>
    <w:p w:rsidR="008A0B81" w:rsidRPr="008A0B81" w:rsidRDefault="008A0B81" w:rsidP="002E7FD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D7A55A2" wp14:editId="7933E3DE">
            <wp:extent cx="1619250" cy="3600450"/>
            <wp:effectExtent l="0" t="0" r="0" b="0"/>
            <wp:docPr id="6" name="Рисунок 6" descr="https://urok.1sept.ru/articles/622429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urok.1sept.ru/articles/622429/image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Серединный мир</w:t>
      </w:r>
    </w:p>
    <w:p w:rsidR="008A0B81" w:rsidRPr="008A0B81" w:rsidRDefault="002E7FDE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13. </w:t>
      </w:r>
      <w:r w:rsidR="008A0B81"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Валерия: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Средний мир - страна, где нашли пристанище люди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Народ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обрел в нем счастье. Богатыри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победив в ожесточенном сражении своих врагов, возвратились в свои родные места, поставили большую коновязь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Аар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Багах и празднуют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ысыах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"Средний мир" 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показывает картины празднования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ысыаха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национальный праздник встречи лета.  В центре ритуал исполнения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алгыса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благословение божествам. Средний мир- это грёза художника о золотом веке и торжестве добра. Сцены полотна посвящены эпизодам праздника: спортивные состязания, музыкальные конкурсы,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кумысопитие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Художник любовно выписывает детали национальной одежды, посуды- от стройного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чорона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плоского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кытыйа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берестяного туеса с ягодой. А над всем этим миром благословение свыше- потоки солнечных лучей, в которых парят священные птицы народа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стерхи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Передать атмосферу праздника помогает колорит, построенный на сочетаниях зеленых, желтых, красных, голубых тонов.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6B9A871" wp14:editId="2B7FED5D">
            <wp:extent cx="1619250" cy="3600450"/>
            <wp:effectExtent l="0" t="0" r="0" b="0"/>
            <wp:docPr id="7" name="Рисунок 7" descr="https://urok.1sept.ru/articles/622429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urok.1sept.ru/articles/622429/image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Главные герои </w:t>
      </w:r>
      <w:proofErr w:type="spellStart"/>
      <w:r w:rsidRPr="002E7FD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олонхо</w:t>
      </w:r>
      <w:proofErr w:type="spellEnd"/>
    </w:p>
    <w:p w:rsidR="008A0B81" w:rsidRPr="008A0B81" w:rsidRDefault="002E7FDE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14. </w:t>
      </w:r>
      <w:r w:rsidR="008A0B81"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Альберт: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Картина </w:t>
      </w:r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"Главные герои 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Левую сторону полотна заняли темные силы, правую сторону - светлые. На переднем плане -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Сэркээн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Сэсэн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над зажженным им костром - Хозяин Огня -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Бырджа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Бытык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Хатан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Тэмиэрийэ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Чуть поодаль расположился Хозяин дремучей тайги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Барылах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Баай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Байанай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своим зверьем и птицами. На левой стороне - предводитель Нижнего мира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Арсан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Дуолай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Буор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Маналай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своей женой. На центральном плане изображены две противоборствующие стороны - племя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абаасы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богатыри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окружении своих подданных, друзей,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удаганок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A0B81" w:rsidRPr="008A0B81" w:rsidRDefault="008A0B81" w:rsidP="002E7FD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5C1DB5B" wp14:editId="59091257">
            <wp:extent cx="1609725" cy="3600450"/>
            <wp:effectExtent l="0" t="0" r="9525" b="0"/>
            <wp:docPr id="8" name="Рисунок 8" descr="https://urok.1sept.ru/articles/622429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urok.1sept.ru/articles/622429/image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Юность главных героев </w:t>
      </w:r>
      <w:proofErr w:type="spellStart"/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олонхо</w:t>
      </w:r>
      <w:proofErr w:type="spellEnd"/>
    </w:p>
    <w:p w:rsidR="008A0B81" w:rsidRPr="008A0B81" w:rsidRDefault="002E7FDE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15.</w:t>
      </w:r>
      <w:r w:rsidR="008A0B81"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Валерия: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Следующая картина называется</w:t>
      </w:r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"Юность главных героев 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". 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Юношу с Девушкой спустили с Верхнего мира в Средний для того, чтобы они продолжили род человеческий - Юноша должен стать защитником Среднего мира, Девушка должна дать жизнь народу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саха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Видно, что они выросли вместе в детских играх и веселье. Вдруг раздается гром среди ясного неба. Настала пора, когда спускаются жители Верхнего и поднимаются существа Нижнего миров. Девушка напугана, а Юноша готовится к отпору.</w:t>
      </w:r>
    </w:p>
    <w:p w:rsidR="008A0B81" w:rsidRPr="008A0B81" w:rsidRDefault="008A0B81" w:rsidP="002E7FD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4C117D1B" wp14:editId="55F9450E">
            <wp:extent cx="2857500" cy="3124200"/>
            <wp:effectExtent l="0" t="0" r="0" b="0"/>
            <wp:docPr id="9" name="Рисунок 9" descr="https://urok.1sept.ru/articles/622429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urok.1sept.ru/articles/622429/image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Финал поединка</w:t>
      </w:r>
    </w:p>
    <w:p w:rsidR="008A0B81" w:rsidRPr="008A0B81" w:rsidRDefault="002E7FDE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</w:t>
      </w:r>
      <w:r w:rsidRPr="002E7FD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7. </w:t>
      </w:r>
      <w:r w:rsidR="008A0B81" w:rsidRPr="008A0B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Альберт: 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Интересен многообразный образ главного героя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Ньюргун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Боотура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("Финал поединка"). В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богатырь описывается так: "Если </w:t>
      </w:r>
      <w:proofErr w:type="gram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снизу вверх</w:t>
      </w:r>
      <w:proofErr w:type="gram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поглядеть на этого богатыря - огромен он, как утес, грозен лик у него, выпуклый лоб его крут и упрям; толстые жилы его выступают по телу всему; бьются, вздуваются жилы его - это кровь по жилам бежит. Впалые у него виски, чутко вздрагивают нервы его под кожею золотой. Но его продолговат, нрав у него крутой. Выпрямился его стан, будто еще негодует он, вспоминая недавний плен; кровь у него горяча, щеки впалые у него, скулы круты, губы остры. Глаза у него горят, как два блестящих луча. Вот каким он стал - богатырь, защитник людей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уранхай-саха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</w:p>
    <w:p w:rsidR="008A0B81" w:rsidRPr="008A0B81" w:rsidRDefault="008A0B81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6DB1887" wp14:editId="2E48E935">
            <wp:extent cx="3333750" cy="3400425"/>
            <wp:effectExtent l="0" t="0" r="0" b="9525"/>
            <wp:docPr id="10" name="Рисунок 10" descr="https://urok.1sept.ru/articles/622429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urok.1sept.ru/articles/622429/image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2E7FDE" w:rsidP="008A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18. </w:t>
      </w:r>
      <w:r w:rsidR="008A0B81" w:rsidRPr="002E7FD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Валерия: </w:t>
      </w:r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Кюн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куо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 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(Девушка-Солнце) -  это собирательный образ девушки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Айыы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из-за которой борются богатыри. Героини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идеализируются как воплощение женственности, красоты и человеческой доброты: "Прекрасная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Айталын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Куо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белая, как горностай, в одеянии драгоценном своем засверкала огнем девяти лучей. Улыбаются алые губы ее, белеют зубы ее, брови, как два камчатских бобра, изгибаются темной дугой; черные играют глаза, пламенеют живым огнем; румянец у ней земляники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нежней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золотых щеках. О таких красавицах в старину пели, бывало, певцы. Сквозь меха драгоценных одежд несравненные очертанья видны нежного тела ее; светятся сквозь нежную плоть стройные кости ее; видно сквозь тонкие кости ее, как из сустава в сустав переливается мозг: -  так прославляли ее красоту древние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олонхосуты</w:t>
      </w:r>
      <w:proofErr w:type="spellEnd"/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певцы в солнечных трех мирах".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Эпос передавался из уст в уста, тем самым отражая историческую, этническую, социальную и культурную память этноса, постоянно воспроизводя в национальном сознании его особенность и неповторимость. Художник же изобразительными средствами трактует философию своего народа и одновременно выражает собственную индивидуальность, тем самым </w:t>
      </w: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влияя на изменение этнических представлений о Вселенной. Следовательно, он выполняет роль медиатора между прошлым и настоящим, роль толкователя единого смысла этно-национальной истории в своем времени.</w:t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19.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Альберт:</w:t>
      </w:r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Петр Петрович </w:t>
      </w:r>
      <w:proofErr w:type="gramStart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Романов </w:t>
      </w:r>
      <w:r w:rsidR="008A0B81" w:rsidRPr="008A0B8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(</w:t>
      </w:r>
      <w:proofErr w:type="gramEnd"/>
      <w:r w:rsidR="008A0B81" w:rsidRPr="008A0B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1902-1952) </w:t>
      </w:r>
    </w:p>
    <w:p w:rsidR="008A0B81" w:rsidRPr="008A0B81" w:rsidRDefault="008A0B81" w:rsidP="00882D93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E275AE3" wp14:editId="06D69EFE">
            <wp:extent cx="1924050" cy="2352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4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E7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20. </w:t>
      </w:r>
      <w:r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Валерия: </w:t>
      </w: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талант окрашен колоритом исконных образных представлений народа об окружающем мире,</w:t>
      </w:r>
      <w:r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выражал это в своих произведениях часто в форме наивной романтики. Сказочно-эпические герои, оба на разгоряченных конях, показаны на фоне сурового северного пейзажа, обычного для Якутии, но с могучим священным деревом жизни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Аал-Луук-Мас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Сюжет здесь использован автором как поэтический мотив для создания яркой и народной по духу картины. Работая над ней, художник стремился к большим обобщенным формам. Надо отметить, что мотив всадника, пересекающего моря, леса и горы в едином динамичном порыве, как в волшебной сказке на пути к тридесятому царству - царству солнечного цвета, характерен для эпического наследия многих народов мира. Под всадником изображается белый конь, восходящий к тотемным помощникам, покровителям героя. Романов заимствует из эпоса позитивное начало - победу добра. В живописном решении произведения художник использует богатый красочный язык народного искусства, явно тяготея к лубку. Любовно перенесенные на холст элементы праздничного убранства коней, одежды героев с сочетанием открыто звучащих красного, зеленого, черного, жемчужно-серого цветов, придают картине жизнеутверждающее, радостное оптимистическое звучание, особенно яркое в контрасте с приглушёнными тонами пейзажного фона. 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П. Романов. Витязь с невестой. 1938. Холст, масло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9E38A8" wp14:editId="3AF082B0">
            <wp:extent cx="5943600" cy="3724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21.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Альберт:</w:t>
      </w:r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старинных якутских предметов быта, интерпретированные автором растительные и зооморфные мотивы. Композиции неравноценны, но все они отражают поиск художественного воплощения темы. В наивных иллюстрациях Носова оживает волшебный мир эпоса, побуждающий зрителей погрузиться в поэтику фольклора, вспомнить о том, кем были их предки, каким божествам поклонялись, к каким нравственным идеалам стремились.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7D264F1" wp14:editId="1D774493">
            <wp:extent cx="5943600" cy="7372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22.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Валерия:</w:t>
      </w:r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картине «Танец древних якутов» (1946) художник воссоздает картину мира, соответствующую древнему представлению о мироздании, сохраняя стилистику красочного языка якутского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соединении с изысканным узорочьем орнамента. На фоне сказочного пейзажа изображены якуты в старинных праздничных одеждах, ведущие хороводный танец вокруг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священного дерева 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Аал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-Лук-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23.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Альберт</w:t>
      </w:r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Форма хоровода, кругового движения, соединения встречается в хореографии всех народов мира, символически обозначая целостность этноса, </w:t>
      </w:r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мира, космоса. Так вели себя еще древние предки, зажигая огромные костры и в танце воскрешая энергию своего мира. Художник акцентирует единение народа как целостность, защищенность, противопоставление разобщенности, одиночеству, вражде. «Ствол дерева, устремляясь к верху, принимает причудливые очертания и заканчивается на кроне распускающимися бутонами цветка. Среди узорчатой листвы, переходящей в растительный орнамент, резвятся «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иччи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духи-ангелы и гнездятся птички. Как и воспевается в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олонхо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цветущее, благоухающее дерево - знак небесной и земной благодати, озаряет людей счастьем, вечным изобилием и неувядаемой красотой» 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мотивам национального героического эпоса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созданы многие графические серии, обеспечившие широкий успех и международное признание якутской графики 1960-1980-х годов. Именно в области графики проявились черты европейского, мирового искусства, «погруженные» в местную древность, сочетающие архаику с волшебной мифологией мира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24.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Валерия: Валериан Романович Васильев (1938 – 1970) по мотивам якутского героического эпоса в 1969 году создал триптих «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Нюргун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Боотур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Стремительный» </w:t>
      </w:r>
    </w:p>
    <w:p w:rsidR="008A0B81" w:rsidRPr="008A0B81" w:rsidRDefault="008A0B81" w:rsidP="008A0B8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222222"/>
          <w:spacing w:val="5"/>
          <w:sz w:val="28"/>
          <w:szCs w:val="28"/>
          <w:lang w:eastAsia="ru-RU"/>
        </w:rPr>
        <w:t xml:space="preserve"> Несмотря на недолгую жизнь он создавал свои великолепные работы, Валериан Васильев. 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E78C6" wp14:editId="0BBBEE58">
            <wp:extent cx="5940425" cy="4279661"/>
            <wp:effectExtent l="0" t="0" r="3175" b="6985"/>
            <wp:docPr id="14" name="Рисунок 14" descr="Валериан Васильев: к 80-летию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лериан Васильев: к 80-летию масте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3B3521A" wp14:editId="516188C2">
            <wp:extent cx="5076825" cy="6743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735" r="11992" b="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25.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Альберт:</w:t>
      </w:r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Триптих посвящен одной из любимейших легенд якутского народа о богатыре Среднего, то есть земного, мира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Нюргуне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Боотуре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Стремительном. В этом образе народной фантазии типизированы возвышенные представления народа о добром, прекрасном начале жизни, которое в противоборстве с темными силами зла побеждает их с помощью благородства и разума и освещает планету светом правды и гуманизма. Герой серии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Нюргун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Боотур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богатырь якутского эпоса, восседает на приземистой якутской лошадке. Одежда, вооружение, убранство коня выполнены в традициях якутского народного искусства. Декоративным заполнением плоскости служит национальный орнамент.</w:t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11849119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26.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Валерия: 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Туйаара</w:t>
      </w:r>
      <w:proofErr w:type="spellEnd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Шапошникова</w:t>
      </w:r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0"/>
      <w:r w:rsidR="008A0B81" w:rsidRPr="008A0B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1967</w:t>
      </w:r>
    </w:p>
    <w:p w:rsidR="008A0B81" w:rsidRPr="008A0B81" w:rsidRDefault="008A0B81" w:rsidP="00882D93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5C86819" wp14:editId="144E56F5">
            <wp:extent cx="2019300" cy="2266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уйаара Шапошников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стремится к синтезу национальных традиций и современной стилистики, наиболее последовательно разрабатывает абстрактную традицию в искусстве Якутии. Создавая новую модель мира, автор обращается к древним мифам, фольклорным традициям, арсеналу средств и стилистике народного творчества. Это обусловливает метафоричность, богатство подтекста, сложные поэтические ассоциации. Космологические образы мирового древа, небесного коня, оленя и жилища; сквозные образы шамана, </w:t>
      </w:r>
      <w:proofErr w:type="gram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сказителя  всадника</w:t>
      </w:r>
      <w:proofErr w:type="gram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женщины претворены в своеобразный метафорический мир, где детские воспоминания органично слились с волшебной мифологией и эпичностью древних сказаний, юмором и лирикой. Шапошникова тяготеет к зрелищным композициям, изображению ритуальных действ с глубинным подтекстом, сочетая рельефность композиции с деформированным рисунком, усиливающим драматургическую канву сюжета </w:t>
      </w:r>
    </w:p>
    <w:p w:rsidR="002E7FDE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композиции «Хозяйка» (2014)</w:t>
      </w:r>
      <w:r w:rsidRPr="008A0B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2E7FDE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A0B81" w:rsidRPr="008A0B81" w:rsidRDefault="008A0B81" w:rsidP="00882D93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6AC09C" wp14:editId="466BDEB6">
            <wp:extent cx="3305175" cy="2352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r="27205" b="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художницы сконцентрировано на главном персонаже женская фигура изображена крупным планом в центре в поблескивающих серебром украшениях и шуршащем тяжелой тканью наряде, в переливающейся шелковистым мехом шапке -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дьабака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Естественно и уютно она чувствует себя в атмосфере тихой гармонии рукотворных вещей: деревянной и кожаной </w:t>
      </w: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посуды, узорчатых тканей с аппликацией. Художник, словно подчиняясь волшебству ремесла древних умельцев, передает вещность и материальность старинных предметов, подчёркивая их загадочную привлекательность.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 хозяйки, воплощенный художницей, пробуждает чувство покоя, постоянства и прочности бытия.</w:t>
      </w:r>
    </w:p>
    <w:p w:rsidR="008A0B81" w:rsidRPr="008A0B81" w:rsidRDefault="002E7FDE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27. </w:t>
      </w:r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Альберт: Живописец Андрей Васильевич </w:t>
      </w:r>
      <w:proofErr w:type="spellStart"/>
      <w:r w:rsidR="008A0B81" w:rsidRPr="008A0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Чикачев</w:t>
      </w:r>
      <w:proofErr w:type="spellEnd"/>
      <w:r w:rsidR="008A0B81"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0B81" w:rsidRPr="008A0B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1967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4BD53E" wp14:editId="7F407F4A">
            <wp:extent cx="5943600" cy="4657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ярких представителей современного искусства Якутии, вошёл в художественную жизнь республики в 1990-е годы. В своих творческих устремлениях художник обращается к мифологии, к багажу народного творчества, к диалогу, в котором традиционное и современное выступают в сложных и продуктивных взаимосвязях. Художник исповедует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гиперреалистическую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манеру изображения действительности с четким моделированием формы предметов, но при этом возникает ощущение некоей виртуальности видимого мира, за пределами которого существует иная, до конца неосознаваемая подлинная ткань бытия. Иллюзорно-реалистичные полотна Андрея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Чикачева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написаны тщательно, подробно, утончённо. В них отсутствуют драматические коллизии, пылкие чувства, а персонажи пребывают в состоянии умиротворенного созерцания. Так и фольклорные богатыри в картинах «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Мунду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бухаатыыра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A0B81" w:rsidRPr="008A0B81" w:rsidRDefault="008A0B81" w:rsidP="00882D93">
      <w:pPr>
        <w:spacing w:before="150"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8603CEE" wp14:editId="4F0E6AD3">
            <wp:extent cx="2438400" cy="2200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(2008) в ироничной интерпретации А. В.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Чикачева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предстают незадачливыми героями, обычными людьми, над приключениями которых художник приглашает зрителя весело посмеяться.</w:t>
      </w:r>
    </w:p>
    <w:p w:rsidR="008A0B81" w:rsidRPr="008A0B81" w:rsidRDefault="008A0B81" w:rsidP="008A0B81">
      <w:pPr>
        <w:spacing w:before="15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образы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вошли в ткань якутской живописи и графики с самого начала становления профессионального искусства. И если эпическая форма </w:t>
      </w:r>
      <w:proofErr w:type="spellStart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более чем тысячелетия со времени своего зарождения сохранила свой стиль, то в искусстве уже в пределах одного века произошла трансформация эпической традиции: возникли новые модусы передачи действительности и ее оценки. В национальном эпосе художники черпают для воплощения своих устремлений различные векторы: сюжетно-тематические, стилистические, мировоззренческие, основанные на этническом самоопределении творческого сознания. Многообразное творчество живописцев и графиков затрагивает вечные философские и этические вопросы, которые волнуют человечество независимо от этноса и несут в себе всечеловеческий дух любви и знания к традициям и культуре.</w:t>
      </w:r>
    </w:p>
    <w:p w:rsidR="008A0B81" w:rsidRPr="008A0B81" w:rsidRDefault="008A0B81" w:rsidP="008A0B81">
      <w:pPr>
        <w:spacing w:line="25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A0B81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2E7FDE" w:rsidRPr="002E7F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28. </w:t>
      </w:r>
      <w:r w:rsidRPr="008A0B81">
        <w:rPr>
          <w:rFonts w:ascii="Times New Roman" w:hAnsi="Times New Roman" w:cs="Times New Roman"/>
          <w:b/>
          <w:sz w:val="28"/>
          <w:szCs w:val="28"/>
          <w:lang w:eastAsia="ru-RU"/>
        </w:rPr>
        <w:t>Валерия:</w:t>
      </w:r>
      <w:r w:rsidRPr="008A0B81">
        <w:rPr>
          <w:rFonts w:ascii="Times New Roman" w:hAnsi="Times New Roman" w:cs="Times New Roman"/>
          <w:sz w:val="28"/>
          <w:szCs w:val="28"/>
          <w:lang w:eastAsia="ru-RU"/>
        </w:rPr>
        <w:t xml:space="preserve"> Якутский </w:t>
      </w:r>
      <w:proofErr w:type="spellStart"/>
      <w:r w:rsidRPr="008A0B81">
        <w:rPr>
          <w:rFonts w:ascii="Times New Roman" w:hAnsi="Times New Roman" w:cs="Times New Roman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hAnsi="Times New Roman" w:cs="Times New Roman"/>
          <w:sz w:val="28"/>
          <w:szCs w:val="28"/>
          <w:lang w:eastAsia="ru-RU"/>
        </w:rPr>
        <w:t xml:space="preserve"> - эпос очень древнего происхождения. Истоки </w:t>
      </w:r>
      <w:proofErr w:type="spellStart"/>
      <w:r w:rsidRPr="008A0B81">
        <w:rPr>
          <w:rFonts w:ascii="Times New Roman" w:hAnsi="Times New Roman" w:cs="Times New Roman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hAnsi="Times New Roman" w:cs="Times New Roman"/>
          <w:sz w:val="28"/>
          <w:szCs w:val="28"/>
          <w:lang w:eastAsia="ru-RU"/>
        </w:rPr>
        <w:t xml:space="preserve"> восходят к тем древним временам, когда наши предки жили на своей древней родине, общались с древними предками тюрко-монгольских народов Саян и Алтая. Со времен создания первых сказаний прошли столетия, а может тысячелетия, но дух </w:t>
      </w:r>
      <w:proofErr w:type="spellStart"/>
      <w:r w:rsidRPr="008A0B81">
        <w:rPr>
          <w:rFonts w:ascii="Times New Roman" w:hAnsi="Times New Roman" w:cs="Times New Roman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hAnsi="Times New Roman" w:cs="Times New Roman"/>
          <w:sz w:val="28"/>
          <w:szCs w:val="28"/>
          <w:lang w:eastAsia="ru-RU"/>
        </w:rPr>
        <w:t xml:space="preserve">, тяга к </w:t>
      </w:r>
      <w:proofErr w:type="spellStart"/>
      <w:r w:rsidRPr="008A0B81">
        <w:rPr>
          <w:rFonts w:ascii="Times New Roman" w:hAnsi="Times New Roman" w:cs="Times New Roman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hAnsi="Times New Roman" w:cs="Times New Roman"/>
          <w:sz w:val="28"/>
          <w:szCs w:val="28"/>
          <w:lang w:eastAsia="ru-RU"/>
        </w:rPr>
        <w:t xml:space="preserve"> у народа </w:t>
      </w:r>
      <w:proofErr w:type="spellStart"/>
      <w:r w:rsidRPr="008A0B81">
        <w:rPr>
          <w:rFonts w:ascii="Times New Roman" w:hAnsi="Times New Roman" w:cs="Times New Roman"/>
          <w:sz w:val="28"/>
          <w:szCs w:val="28"/>
          <w:lang w:eastAsia="ru-RU"/>
        </w:rPr>
        <w:t>саха</w:t>
      </w:r>
      <w:proofErr w:type="spellEnd"/>
      <w:r w:rsidRPr="008A0B81">
        <w:rPr>
          <w:rFonts w:ascii="Times New Roman" w:hAnsi="Times New Roman" w:cs="Times New Roman"/>
          <w:sz w:val="28"/>
          <w:szCs w:val="28"/>
          <w:lang w:eastAsia="ru-RU"/>
        </w:rPr>
        <w:t xml:space="preserve"> не пропали.</w:t>
      </w:r>
      <w:r w:rsidRPr="008A0B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0B81">
        <w:rPr>
          <w:rFonts w:ascii="Times New Roman" w:hAnsi="Times New Roman" w:cs="Times New Roman"/>
          <w:sz w:val="28"/>
          <w:szCs w:val="28"/>
          <w:lang w:eastAsia="ru-RU"/>
        </w:rPr>
        <w:t xml:space="preserve">Многие талантливые люди обращались и обращаются к теме </w:t>
      </w:r>
      <w:proofErr w:type="spellStart"/>
      <w:r w:rsidRPr="008A0B81">
        <w:rPr>
          <w:rFonts w:ascii="Times New Roman" w:hAnsi="Times New Roman" w:cs="Times New Roman"/>
          <w:sz w:val="28"/>
          <w:szCs w:val="28"/>
          <w:lang w:eastAsia="ru-RU"/>
        </w:rPr>
        <w:t>олонхо</w:t>
      </w:r>
      <w:proofErr w:type="spellEnd"/>
      <w:r w:rsidRPr="008A0B81">
        <w:rPr>
          <w:rFonts w:ascii="Times New Roman" w:hAnsi="Times New Roman" w:cs="Times New Roman"/>
          <w:sz w:val="28"/>
          <w:szCs w:val="28"/>
          <w:lang w:eastAsia="ru-RU"/>
        </w:rPr>
        <w:t>, создают свои великолепные творения.</w:t>
      </w:r>
    </w:p>
    <w:p w:rsidR="008A0B81" w:rsidRPr="00882D93" w:rsidRDefault="002E7FDE" w:rsidP="00882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F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29. </w:t>
      </w:r>
      <w:r w:rsidR="008A0B81" w:rsidRPr="008A0B81">
        <w:rPr>
          <w:rFonts w:ascii="Times New Roman" w:hAnsi="Times New Roman" w:cs="Times New Roman"/>
          <w:b/>
          <w:sz w:val="28"/>
          <w:szCs w:val="28"/>
        </w:rPr>
        <w:t>Стих Альберта:</w:t>
      </w:r>
      <w:bookmarkStart w:id="1" w:name="_GoBack"/>
      <w:r w:rsidR="00A604F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11-28 at 12.18.59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A0B81" w:rsidRPr="008A0B81" w:rsidRDefault="008A0B81" w:rsidP="008A0B81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B81" w:rsidRPr="008A0B81" w:rsidRDefault="008A0B81" w:rsidP="008A0B81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B81">
        <w:rPr>
          <w:rFonts w:ascii="Times New Roman" w:hAnsi="Times New Roman" w:cs="Times New Roman"/>
          <w:sz w:val="28"/>
          <w:szCs w:val="28"/>
        </w:rPr>
        <w:t>Приглашаю вас зако</w:t>
      </w:r>
      <w:r w:rsidR="00882D93">
        <w:rPr>
          <w:rFonts w:ascii="Times New Roman" w:hAnsi="Times New Roman" w:cs="Times New Roman"/>
          <w:sz w:val="28"/>
          <w:szCs w:val="28"/>
        </w:rPr>
        <w:t>нчить данное мероприятие танцем</w:t>
      </w:r>
      <w:r w:rsidRPr="008A0B81">
        <w:rPr>
          <w:rFonts w:ascii="Times New Roman" w:hAnsi="Times New Roman" w:cs="Times New Roman"/>
          <w:sz w:val="28"/>
          <w:szCs w:val="28"/>
        </w:rPr>
        <w:t xml:space="preserve">, которым народ Саха проводят празднование </w:t>
      </w:r>
      <w:proofErr w:type="spellStart"/>
      <w:r w:rsidRPr="008A0B81">
        <w:rPr>
          <w:rFonts w:ascii="Times New Roman" w:hAnsi="Times New Roman" w:cs="Times New Roman"/>
          <w:sz w:val="28"/>
          <w:szCs w:val="28"/>
        </w:rPr>
        <w:t>ысыаах</w:t>
      </w:r>
      <w:proofErr w:type="spellEnd"/>
      <w:r w:rsidRPr="008A0B81">
        <w:rPr>
          <w:rFonts w:ascii="Times New Roman" w:hAnsi="Times New Roman" w:cs="Times New Roman"/>
          <w:sz w:val="28"/>
          <w:szCs w:val="28"/>
        </w:rPr>
        <w:t xml:space="preserve"> (день летнего солнцестояния)!</w:t>
      </w:r>
    </w:p>
    <w:p w:rsidR="008A0B81" w:rsidRPr="008A0B81" w:rsidRDefault="008A0B81" w:rsidP="008A0B81">
      <w:pPr>
        <w:spacing w:line="25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0B81" w:rsidRPr="008A0B81" w:rsidRDefault="008A0B81" w:rsidP="008A0B81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B81" w:rsidRPr="008A0B81" w:rsidRDefault="008A0B81" w:rsidP="008A0B81">
      <w:pPr>
        <w:spacing w:line="256" w:lineRule="auto"/>
      </w:pPr>
    </w:p>
    <w:p w:rsidR="004D3D45" w:rsidRDefault="004D3D45"/>
    <w:sectPr w:rsidR="004D3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99"/>
    <w:rsid w:val="000C0CB3"/>
    <w:rsid w:val="00284699"/>
    <w:rsid w:val="0029479A"/>
    <w:rsid w:val="002E7FDE"/>
    <w:rsid w:val="003A4899"/>
    <w:rsid w:val="003F0914"/>
    <w:rsid w:val="0047313E"/>
    <w:rsid w:val="004D3D45"/>
    <w:rsid w:val="00882D93"/>
    <w:rsid w:val="008A0B81"/>
    <w:rsid w:val="00994F7B"/>
    <w:rsid w:val="00A2475A"/>
    <w:rsid w:val="00A604F7"/>
    <w:rsid w:val="00BF371C"/>
    <w:rsid w:val="00D27C8F"/>
    <w:rsid w:val="00DC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58E35"/>
  <w15:chartTrackingRefBased/>
  <w15:docId w15:val="{48A89DD4-4CB5-4FFC-95F7-43F4A632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7F06A-BF78-4D55-981B-59217DF7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23</Pages>
  <Words>3550</Words>
  <Characters>20240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5</cp:revision>
  <dcterms:created xsi:type="dcterms:W3CDTF">2022-11-09T05:35:00Z</dcterms:created>
  <dcterms:modified xsi:type="dcterms:W3CDTF">2022-11-28T03:19:00Z</dcterms:modified>
</cp:coreProperties>
</file>