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1BD" w:rsidRPr="00737FF7" w:rsidRDefault="001071BD" w:rsidP="001071BD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7FF7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1071BD" w:rsidRPr="00737FF7" w:rsidRDefault="001071BD" w:rsidP="001071BD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7FF7">
        <w:rPr>
          <w:rFonts w:ascii="Times New Roman" w:eastAsia="Calibri" w:hAnsi="Times New Roman" w:cs="Times New Roman"/>
          <w:sz w:val="24"/>
          <w:szCs w:val="24"/>
        </w:rPr>
        <w:t>«Хомустахская основная общеобразовательная школа им. Н.А. Габышева»</w:t>
      </w: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tabs>
          <w:tab w:val="left" w:pos="7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ab/>
      </w:r>
    </w:p>
    <w:p w:rsidR="001071BD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142100" w:rsidRDefault="001071BD" w:rsidP="001071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1BD" w:rsidRPr="001071BD" w:rsidRDefault="001071BD" w:rsidP="001071BD">
      <w:pPr>
        <w:shd w:val="clear" w:color="auto" w:fill="FFFFFF"/>
        <w:spacing w:after="0" w:line="360" w:lineRule="auto"/>
        <w:jc w:val="center"/>
        <w:rPr>
          <w:rFonts w:ascii="Cambria" w:eastAsia="Times New Roman" w:hAnsi="Cambria" w:cs="Times New Roman"/>
          <w:sz w:val="32"/>
          <w:lang w:val="sah-RU"/>
        </w:rPr>
      </w:pPr>
      <w:r w:rsidRPr="001071BD">
        <w:rPr>
          <w:rFonts w:ascii="Cambria" w:eastAsia="Times New Roman" w:hAnsi="Cambria" w:cs="Times New Roman"/>
          <w:sz w:val="32"/>
          <w:lang w:val="sah-RU"/>
        </w:rPr>
        <w:t>Исследовательская работа</w:t>
      </w:r>
    </w:p>
    <w:p w:rsidR="001071BD" w:rsidRPr="001071BD" w:rsidRDefault="001071BD" w:rsidP="001071BD">
      <w:pPr>
        <w:shd w:val="clear" w:color="auto" w:fill="FFFFFF"/>
        <w:spacing w:after="0" w:line="360" w:lineRule="auto"/>
        <w:jc w:val="center"/>
        <w:rPr>
          <w:rFonts w:ascii="Cambria" w:eastAsia="Times New Roman" w:hAnsi="Cambria" w:cs="Times New Roman"/>
          <w:b/>
          <w:lang w:val="sah-RU"/>
        </w:rPr>
      </w:pPr>
      <w:r w:rsidRPr="00142100">
        <w:rPr>
          <w:rFonts w:ascii="Cambria" w:eastAsia="Times New Roman" w:hAnsi="Cambria" w:cs="Times New Roman"/>
          <w:lang w:val="sah-RU"/>
        </w:rPr>
        <w:t xml:space="preserve">На тему: </w:t>
      </w:r>
      <w:r>
        <w:rPr>
          <w:rFonts w:ascii="Cambria" w:eastAsia="Times New Roman" w:hAnsi="Cambria" w:cs="Times New Roman"/>
          <w:lang w:val="sah-RU"/>
        </w:rPr>
        <w:t xml:space="preserve"> </w:t>
      </w:r>
      <w:r w:rsidRPr="001071BD">
        <w:rPr>
          <w:rFonts w:ascii="Cambria" w:eastAsia="Times New Roman" w:hAnsi="Cambria" w:cs="Times New Roman"/>
          <w:b/>
          <w:lang w:val="sah-RU"/>
        </w:rPr>
        <w:t>Иллюстрируем героев олонхо Ал</w:t>
      </w:r>
      <w:r>
        <w:rPr>
          <w:rFonts w:ascii="Cambria" w:eastAsia="Times New Roman" w:hAnsi="Cambria" w:cs="Times New Roman"/>
          <w:b/>
          <w:lang w:val="sah-RU"/>
        </w:rPr>
        <w:t xml:space="preserve">ександрова- Ынта Никиты, Никиты </w:t>
      </w:r>
      <w:r w:rsidRPr="001071BD">
        <w:rPr>
          <w:rFonts w:ascii="Cambria" w:eastAsia="Times New Roman" w:hAnsi="Cambria" w:cs="Times New Roman"/>
          <w:b/>
          <w:lang w:val="sah-RU"/>
        </w:rPr>
        <w:t xml:space="preserve">Семеновича </w:t>
      </w:r>
      <w:r>
        <w:rPr>
          <w:rFonts w:ascii="Cambria" w:eastAsia="Times New Roman" w:hAnsi="Cambria" w:cs="Times New Roman"/>
          <w:b/>
          <w:lang w:val="sah-RU"/>
        </w:rPr>
        <w:t xml:space="preserve"> </w:t>
      </w:r>
      <w:r w:rsidRPr="001071BD">
        <w:rPr>
          <w:rFonts w:ascii="Cambria" w:eastAsia="Times New Roman" w:hAnsi="Cambria" w:cs="Times New Roman"/>
          <w:b/>
          <w:lang w:val="sah-RU"/>
        </w:rPr>
        <w:t xml:space="preserve"> “Кер Буурай”</w:t>
      </w: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Default="001071BD" w:rsidP="001071BD">
      <w:pPr>
        <w:pStyle w:val="ab"/>
        <w:spacing w:line="360" w:lineRule="auto"/>
        <w:ind w:left="6521"/>
        <w:jc w:val="right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Выполнили:</w:t>
      </w:r>
    </w:p>
    <w:p w:rsidR="001071BD" w:rsidRDefault="001071BD" w:rsidP="001071BD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Алексеева Зинаида Егоровна</w:t>
      </w:r>
    </w:p>
    <w:p w:rsidR="001071BD" w:rsidRDefault="001071BD" w:rsidP="001071BD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классов,</w:t>
      </w:r>
    </w:p>
    <w:p w:rsidR="001071BD" w:rsidRDefault="001071BD" w:rsidP="001071BD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Михайлова Елена Егоровна </w:t>
      </w:r>
    </w:p>
    <w:p w:rsidR="001071BD" w:rsidRPr="00737FF7" w:rsidRDefault="001071BD" w:rsidP="001071BD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литературы</w:t>
      </w:r>
    </w:p>
    <w:p w:rsidR="001071BD" w:rsidRPr="00737FF7" w:rsidRDefault="001071BD" w:rsidP="001071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1BD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71BD" w:rsidRPr="00737FF7" w:rsidRDefault="001071BD" w:rsidP="001071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0A01" w:rsidRPr="001071BD" w:rsidRDefault="001071BD" w:rsidP="001071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 w:rsidRPr="00737FF7">
        <w:rPr>
          <w:rFonts w:ascii="Times New Roman" w:hAnsi="Times New Roman" w:cs="Times New Roman"/>
          <w:sz w:val="24"/>
          <w:szCs w:val="24"/>
        </w:rPr>
        <w:t>2022</w:t>
      </w:r>
    </w:p>
    <w:p w:rsidR="00D55B47" w:rsidRPr="00142100" w:rsidRDefault="00950A01" w:rsidP="00950A01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Оглавление</w:t>
      </w:r>
    </w:p>
    <w:p w:rsidR="00D55B47" w:rsidRPr="00142100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</w:p>
    <w:p w:rsidR="00D55B47" w:rsidRPr="00142100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1  «Героический</w:t>
      </w:r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эпос </w:t>
      </w:r>
      <w:proofErr w:type="gramStart"/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лонхо</w:t>
      </w:r>
      <w:proofErr w:type="spellEnd"/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изобразительное искусство</w:t>
      </w: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55B47" w:rsidRPr="00142100" w:rsidRDefault="00D55B47" w:rsidP="00950A01">
      <w:pPr>
        <w:numPr>
          <w:ilvl w:val="1"/>
          <w:numId w:val="7"/>
        </w:numPr>
        <w:tabs>
          <w:tab w:val="left" w:pos="55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Якутский героический эпос </w:t>
      </w:r>
      <w:proofErr w:type="gram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5B47" w:rsidRDefault="00D55B47" w:rsidP="00950A01">
      <w:pPr>
        <w:numPr>
          <w:ilvl w:val="1"/>
          <w:numId w:val="7"/>
        </w:numPr>
        <w:tabs>
          <w:tab w:val="left" w:pos="55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Сюжеты и основная тема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5B47" w:rsidRPr="00142100" w:rsidRDefault="00D55B47" w:rsidP="00950A01">
      <w:pPr>
        <w:numPr>
          <w:ilvl w:val="1"/>
          <w:numId w:val="7"/>
        </w:numPr>
        <w:tabs>
          <w:tab w:val="left" w:pos="55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современном мире</w:t>
      </w:r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изобразительном искусстве</w:t>
      </w:r>
    </w:p>
    <w:p w:rsidR="009C1F83" w:rsidRDefault="009C1F83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F83" w:rsidRPr="00142100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 2</w:t>
      </w:r>
      <w:proofErr w:type="gramStart"/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</w:t>
      </w:r>
      <w:proofErr w:type="gramEnd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аши иллюстрации к </w:t>
      </w:r>
      <w:proofErr w:type="spellStart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>Ынта</w:t>
      </w:r>
      <w:proofErr w:type="spellEnd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Никиты «</w:t>
      </w:r>
      <w:proofErr w:type="spellStart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</w:t>
      </w:r>
      <w:proofErr w:type="spellEnd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Буурай</w:t>
      </w:r>
      <w:proofErr w:type="spellEnd"/>
      <w:r w:rsidR="009C1F8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55B47" w:rsidRPr="00972E03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     </w:t>
      </w:r>
      <w:r w:rsidR="009C1F8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proofErr w:type="spellStart"/>
      <w:r w:rsidR="009C1F8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</w:t>
      </w:r>
      <w:proofErr w:type="spellEnd"/>
      <w:r w:rsidR="009C1F8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C1F8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Буурай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5B47" w:rsidRPr="00972E03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     </w:t>
      </w:r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proofErr w:type="spell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Алтан</w:t>
      </w:r>
      <w:proofErr w:type="spellEnd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Дьэргэли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5B47" w:rsidRPr="00972E03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    </w:t>
      </w:r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Айталы</w:t>
      </w:r>
      <w:proofErr w:type="spellEnd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Куо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5B47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      </w:t>
      </w:r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proofErr w:type="spell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Куенчу</w:t>
      </w:r>
      <w:proofErr w:type="spellEnd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</w:t>
      </w:r>
      <w:proofErr w:type="gram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абааьы</w:t>
      </w:r>
      <w:proofErr w:type="spellEnd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479D3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бухатыыра</w:t>
      </w:r>
      <w:proofErr w:type="spellEnd"/>
      <w:r w:rsid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071BD" w:rsidRDefault="001071BD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      Образы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удаганок</w:t>
      </w:r>
      <w:proofErr w:type="spellEnd"/>
    </w:p>
    <w:p w:rsidR="001071BD" w:rsidRPr="00972E03" w:rsidRDefault="001071BD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      Образ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ДьэсХотообо</w:t>
      </w:r>
      <w:proofErr w:type="spellEnd"/>
    </w:p>
    <w:p w:rsidR="00D55B47" w:rsidRPr="00142100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D55B47" w:rsidRPr="00142100" w:rsidRDefault="00D55B47" w:rsidP="00950A01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ИСПОЛЬЗОВАННАЯ ЛИТЕРАТУРА</w:t>
      </w:r>
    </w:p>
    <w:p w:rsidR="00D55B47" w:rsidRPr="00142100" w:rsidRDefault="00D55B47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D55B47" w:rsidRPr="00142100" w:rsidRDefault="00D55B47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D55B47" w:rsidRPr="00142100" w:rsidRDefault="00D55B47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2E03" w:rsidRPr="00142100" w:rsidRDefault="00972E03" w:rsidP="00972E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950A01">
      <w:pPr>
        <w:spacing w:after="0" w:line="360" w:lineRule="auto"/>
        <w:ind w:left="284" w:hanging="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lastRenderedPageBreak/>
        <w:t>Введение</w:t>
      </w:r>
    </w:p>
    <w:p w:rsidR="00D55B47" w:rsidRPr="00142100" w:rsidRDefault="00D55B47" w:rsidP="00950A0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 наше время, когда расшатываются нравственные устои общества, наблюдается засилье чужой культуры и морали, мы ищем пути возрождения национального самопознания подрастающего поколения и обращаем свои взоры на духовное и этнокультурное начало, на вековой опыт нации. В нашей республике остро стоит вопрос о сохранении и изучении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сокровищницы вековой мудрости народа.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воспитывает детей быть человечным, духовно и нравственно развитым, учит понимать и создать все прекрасное и вечное, вызывает чувство гордости за свой народ, за свою культуру.      </w:t>
      </w:r>
    </w:p>
    <w:p w:rsidR="00950A01" w:rsidRPr="00142100" w:rsidRDefault="00D55B47" w:rsidP="00950A0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950A01" w:rsidRPr="0014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Сохранение  и  развитие  самобытной культуры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мировом сообществе посредством передачи ее детям, </w:t>
      </w:r>
      <w:proofErr w:type="gram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proofErr w:type="gram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возрождение духовности, народных традиций, обычаев и изучение фольклора.     </w:t>
      </w:r>
    </w:p>
    <w:p w:rsidR="00950A01" w:rsidRPr="001071BD" w:rsidRDefault="00950A01" w:rsidP="00950A0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14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Нарисовать иллюстрации к </w:t>
      </w:r>
      <w:proofErr w:type="spellStart"/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Ынта Никиитэ </w:t>
      </w:r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ө</w:t>
      </w:r>
      <w:proofErr w:type="gramStart"/>
      <w:r w:rsidR="00986E24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р</w:t>
      </w:r>
      <w:proofErr w:type="gramEnd"/>
      <w:r w:rsidR="00986E24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Буурай</w:t>
      </w:r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</w:p>
    <w:p w:rsidR="00950A01" w:rsidRPr="001071BD" w:rsidRDefault="00950A01" w:rsidP="00950A0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0A01" w:rsidRPr="001071BD" w:rsidRDefault="00950A01" w:rsidP="00950A01">
      <w:pPr>
        <w:tabs>
          <w:tab w:val="left" w:pos="55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 Як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утский героический эпос </w:t>
      </w:r>
      <w:proofErr w:type="gramStart"/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лонхо</w:t>
      </w:r>
      <w:proofErr w:type="spellEnd"/>
      <w:r w:rsidR="00986E24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«К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өр Буурай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86E24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0A01" w:rsidRPr="001071BD" w:rsidRDefault="00950A01" w:rsidP="00950A01">
      <w:pPr>
        <w:tabs>
          <w:tab w:val="left" w:pos="55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Рассмотреть сюжеты и основную тему </w:t>
      </w:r>
      <w:proofErr w:type="spellStart"/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0A01" w:rsidRPr="001071BD" w:rsidRDefault="00950A01" w:rsidP="00950A01">
      <w:pPr>
        <w:tabs>
          <w:tab w:val="left" w:pos="55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</w:t>
      </w:r>
      <w:proofErr w:type="spellStart"/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олонхо-олонхо</w:t>
      </w:r>
      <w:proofErr w:type="spellEnd"/>
      <w:proofErr w:type="gramStart"/>
      <w:r w:rsidRPr="001071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proofErr w:type="spellStart"/>
      <w:proofErr w:type="gramEnd"/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proofErr w:type="spellEnd"/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0A01" w:rsidRPr="001071BD" w:rsidRDefault="00950A01" w:rsidP="00950A01">
      <w:pPr>
        <w:tabs>
          <w:tab w:val="left" w:pos="556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современном мире и в изобразительном искусстве.</w:t>
      </w:r>
    </w:p>
    <w:p w:rsidR="00950A01" w:rsidRPr="001071BD" w:rsidRDefault="00950A01" w:rsidP="00950A0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</w:t>
      </w:r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="00142100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071BD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071BD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ө</w:t>
      </w:r>
      <w:proofErr w:type="gramStart"/>
      <w:r w:rsidR="001071BD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р</w:t>
      </w:r>
      <w:proofErr w:type="gramEnd"/>
      <w:r w:rsidR="001071BD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Буурай</w:t>
      </w:r>
      <w:r w:rsid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1071BD" w:rsidRPr="001071BD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Ынта Никиитэ</w:t>
      </w:r>
    </w:p>
    <w:p w:rsidR="00D55B47" w:rsidRPr="00142100" w:rsidRDefault="00950A01" w:rsidP="00950A01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</w:t>
      </w:r>
      <w:r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55B47" w:rsidRPr="0010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100" w:rsidRPr="001071BD">
        <w:rPr>
          <w:rFonts w:ascii="Times New Roman" w:eastAsia="Calibri" w:hAnsi="Times New Roman" w:cs="Times New Roman"/>
          <w:sz w:val="24"/>
          <w:szCs w:val="24"/>
        </w:rPr>
        <w:t xml:space="preserve"> рисунок, интернет, книги</w:t>
      </w:r>
      <w:r w:rsidR="00D55B47" w:rsidRPr="0014210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D55B47" w:rsidRPr="00142100" w:rsidRDefault="00D55B47" w:rsidP="001071BD">
      <w:pPr>
        <w:spacing w:after="0" w:line="360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как  могучий источник, энциклопедия мудрости, искусства и поэзии </w:t>
      </w: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нацелена на развитие целостного человека, который является высшей ценностью общества.  Благодаря ей несколько поколений людей научились прекрасному</w:t>
      </w:r>
      <w:proofErr w:type="gram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понимать философию создания мира. Вместе с этим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 мир прекрасного, не существующего, но и </w:t>
      </w:r>
      <w:r w:rsidR="00950A01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время воспитывает всему тому, что человек стремится. Велика его роль в воспитании и  становлении человека.</w:t>
      </w:r>
    </w:p>
    <w:p w:rsidR="00D55B47" w:rsidRPr="00142100" w:rsidRDefault="00D55B47" w:rsidP="00950A0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71BD" w:rsidRPr="00142100" w:rsidRDefault="001071BD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0A01" w:rsidRPr="00142100" w:rsidRDefault="00950A01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14210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lastRenderedPageBreak/>
        <w:t>ГЛАВА 1 «    Героическ</w:t>
      </w:r>
      <w:r w:rsidR="00142100" w:rsidRPr="00142100">
        <w:rPr>
          <w:rFonts w:ascii="Times New Roman" w:eastAsia="Calibri" w:hAnsi="Times New Roman" w:cs="Times New Roman"/>
          <w:sz w:val="24"/>
          <w:szCs w:val="24"/>
        </w:rPr>
        <w:t>ий эпо</w:t>
      </w:r>
      <w:proofErr w:type="gramStart"/>
      <w:r w:rsidR="00142100" w:rsidRPr="00142100"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 w:rsidR="00142100" w:rsidRPr="001421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42100"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="00142100" w:rsidRPr="00142100">
        <w:rPr>
          <w:rFonts w:ascii="Times New Roman" w:eastAsia="Calibri" w:hAnsi="Times New Roman" w:cs="Times New Roman"/>
          <w:sz w:val="24"/>
          <w:szCs w:val="24"/>
        </w:rPr>
        <w:t xml:space="preserve"> и изобразительное искусство</w:t>
      </w:r>
      <w:r w:rsidRPr="0014210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D55B47" w:rsidRPr="00142100" w:rsidRDefault="00D55B47" w:rsidP="0014210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>Якутский героический эпос-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Якутский героический эпос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был провозглашен ЮНЕСКО Шедевром устного и нематериального наследия человечества 25 ноября 2005 г. Этот статус присуждается явлениям культуры выдающейся ценности, которые основаны </w:t>
      </w:r>
      <w:r w:rsidRPr="00142100">
        <w:rPr>
          <w:rFonts w:ascii="Times New Roman" w:eastAsia="Calibri" w:hAnsi="Times New Roman" w:cs="Times New Roman"/>
          <w:bCs/>
          <w:sz w:val="24"/>
          <w:szCs w:val="24"/>
        </w:rPr>
        <w:t>исключительно на народных традициях.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В целях развития эпоса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 Республике Саха (Якутия) издан Указ Президента республики об объявлении Десятилетия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(2005 – 2015 гг.) и принята Государственная целевая программа "Сохранение, развитие и распространение эпоса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".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возникло в глубокой древности и относится к наиболее архаическим памятникам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тюрько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-монгольского мира. Зачатки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возникли еще в период территориальной близости предков якутов к этим народам (не позднее VI–IX вв. н.э.). Якутский героический эпос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представляет собой уникальный феномен концентрации генетической памяти, мировоззрения, философии, поэтического языка, песенной и устной сказительской традиции в виде импровизации и традиционных запевов, сохранивший на протяжении столетий культурную идентичность якутского народа. Этот величайший устный памятник якутов бытовал у народа испокон веков, передаваясь из поколения в поколение 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>талантливыми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олонхосутами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 виде устной сказительской традиции.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, ранее любимое и культивируемое народом на всех этапах его истории, и ныне поражает своей масштабностью, обобщенностью исторического и культурного опыта, феноменом поэтического слова, импровизационного дара, эпического горлового пения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кылысах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, а также высоким уровнем символического мышления.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вновь востребовано жизнью как никогда ранее – именно с точки зрения объединения этноса и признания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 качестве символа общности с тюрко-монгольским миром.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Для якутского народа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это могучий источник, энциклопедия мудрости, искусства и поэзии. Это музей, где собран весь алмазный фонд поэтического гения этого народа все вершины духовного и материального творчества в прошлом. «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-вершина мудрости якутского народа источник неисчерпаемой  энергии,  его умственной деятельности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гимн добру и высокой нравственности. В нем высокий полет мысли всего народа, воплощение  неукротимого национального духа»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>,-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утверждает доктор исторических наук, профессор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В.Н.Иванов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Исторический характер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заключается в общем отражении быта, нравов, пережитой истории, географической среды, духовной и материальной культуры этноса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саха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Это главный жанр устного якутского творчества. 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занимает центральное место в системе якутского фольклора. Термином «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» обозначают как эпическую традицию в целом, так и отдельные сказания. 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Поэмы, длина которых в среднем составляет 10 000 — 15 000 стихотворных строк, исполняются народными сказителями (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олонхосутами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).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состоит из многих сказаний, близких в сюжетном и стилистическом отношениях; объём их различен - 10-15, а иногда и более тыс. стихотворных строк, перемежаемых ритмической прозой и прозаическими вставками. Исполняется народными сказителями –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олонхосутами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Для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характерны фантастика и гиперболы в изображении богатырей в сочетании с реалистическими описаниями быта, многочисленные мифы древнейшего происхождения. Стих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аллитерационный. Размер стиха свободный, количество слогов в строке колеблется от 6-7 до 18. Стиль и образная система 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>близки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эпосу алтайцев, хакасов, тувинцев, бурятским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улигерам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.</w:t>
      </w:r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широко бытует среди якутского народа, имена и образы любимых богатырей стали нарицательными.</w:t>
      </w:r>
    </w:p>
    <w:p w:rsid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До Великой Отечественной войны</w:t>
      </w:r>
      <w:r w:rsidRPr="001421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142100">
        <w:rPr>
          <w:rFonts w:ascii="Times New Roman" w:eastAsia="Calibri" w:hAnsi="Times New Roman" w:cs="Times New Roman"/>
          <w:bCs/>
          <w:sz w:val="24"/>
          <w:szCs w:val="24"/>
        </w:rPr>
        <w:t>сказителей-</w:t>
      </w:r>
      <w:proofErr w:type="spellStart"/>
      <w:r w:rsidRPr="00142100">
        <w:rPr>
          <w:rFonts w:ascii="Times New Roman" w:eastAsia="Calibri" w:hAnsi="Times New Roman" w:cs="Times New Roman"/>
          <w:bCs/>
          <w:sz w:val="24"/>
          <w:szCs w:val="24"/>
        </w:rPr>
        <w:t>олонхосутов</w:t>
      </w:r>
      <w:proofErr w:type="spellEnd"/>
      <w:r w:rsidRPr="00142100">
        <w:rPr>
          <w:rFonts w:ascii="Times New Roman" w:eastAsia="Calibri" w:hAnsi="Times New Roman" w:cs="Times New Roman"/>
          <w:bCs/>
          <w:sz w:val="24"/>
          <w:szCs w:val="24"/>
        </w:rPr>
        <w:t xml:space="preserve"> было около 400, однако стремительная урбанизация региона и изменения в языке привели к почти полному забвению этого народного жанра</w:t>
      </w:r>
      <w:r w:rsidRPr="001421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D55B47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2100" w:rsidRDefault="00142100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2E03" w:rsidRDefault="00972E03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2E03" w:rsidRDefault="00972E03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2E03" w:rsidRDefault="00972E03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2E03" w:rsidRDefault="00972E03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2E03" w:rsidRPr="00142100" w:rsidRDefault="00972E03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1421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Сюжеты  и основная тема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Действие в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происходит в трёх мирах — Верхнем (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Уоhээ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Дойду), Среднем (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Орто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Дойду) и Нижнем (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Аллараа</w:t>
      </w:r>
      <w:proofErr w:type="spellEnd"/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ойду). В середине мироздания находится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Аал</w:t>
      </w:r>
      <w:proofErr w:type="spellEnd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Луук</w:t>
      </w:r>
      <w:proofErr w:type="spellEnd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Мас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— Мировое Древо, корни которого уходят в Нижний мир, крона растет в Среднем мире, а ветви устремлены высоко в небо, где обитают божества Верхнего мира.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142100">
        <w:rPr>
          <w:rFonts w:ascii="Times New Roman" w:eastAsia="Calibri" w:hAnsi="Times New Roman" w:cs="Times New Roman"/>
          <w:bCs/>
          <w:sz w:val="24"/>
          <w:szCs w:val="24"/>
        </w:rPr>
        <w:t xml:space="preserve">Основная тема </w:t>
      </w:r>
      <w:proofErr w:type="spellStart"/>
      <w:r w:rsidRPr="00142100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bCs/>
          <w:sz w:val="24"/>
          <w:szCs w:val="24"/>
        </w:rPr>
        <w:t xml:space="preserve"> — это судьба эпического племени </w:t>
      </w:r>
      <w:proofErr w:type="spellStart"/>
      <w:r w:rsidRPr="0014210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Айыы</w:t>
      </w:r>
      <w:proofErr w:type="spellEnd"/>
      <w:r w:rsidRPr="00142100">
        <w:rPr>
          <w:rFonts w:ascii="Times New Roman" w:eastAsia="Calibri" w:hAnsi="Times New Roman" w:cs="Times New Roman"/>
          <w:bCs/>
          <w:sz w:val="24"/>
          <w:szCs w:val="24"/>
        </w:rPr>
        <w:t>, утверждение счастливой и богатой жизни в Среднем мире</w:t>
      </w:r>
      <w:r w:rsidRPr="00142100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 сюжетном отношении выделяются три группы сказаний. Первую группу составляют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о заселении Среднего мира людьми племени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Айыы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Отверженные потомки божеств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Айыы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, изгнанные из Верхнего мира, оказываются в Среднем мире в тот момент, когда эпическая страна только появляется, и становятся ее первыми жителями. Ко второй группе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относятся сказания о героях-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первопредках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Средней земли. Главный герой обычно носит имя </w:t>
      </w:r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Эр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Соготох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Одинокий</w:t>
      </w:r>
      <w:r w:rsidRPr="00142100">
        <w:rPr>
          <w:rFonts w:ascii="Times New Roman" w:eastAsia="Calibri" w:hAnsi="Times New Roman" w:cs="Times New Roman"/>
          <w:sz w:val="24"/>
          <w:szCs w:val="24"/>
        </w:rPr>
        <w:t>). Это имя имеет эпитет «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эрэйдээх-буруйдаах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», т.е. многострадальный, познавший много бед. Так, герой </w:t>
      </w:r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Эр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Соготох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не знает своего происхождения. Он обращается к духу-хозяйке Среднего мира, обитающей в священном дереве, и узнает о своем божественном происхождении и высоком предназначении стать родоначальником племени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ураангхай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саха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Герой отправляется за суженой, проходит множество испытаний в упорной борьбе с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Абаа</w:t>
      </w:r>
      <w:proofErr w:type="spellEnd"/>
      <w:proofErr w:type="gram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</w:t>
      </w:r>
      <w:proofErr w:type="gramEnd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ы</w:t>
      </w: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— враждебными племенами, обитающими в Нижнем мире, и в этом героическом сватовстве добывает себе жену. И таким образом он становится родоначальником племени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ураангхай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саха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Третью группу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объединяет тема защиты племени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Айыы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от разрушительных действий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Абаасы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В некоторых сказаниях богатыря, призванного стать защитником племени, божества Верхнего мира спускают с неба, в других же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защитниками своего племени становятся чудесно рожденные дети самих жителей Среднего мира. Во многих сказаниях указанные мотивы соединяются, образуя сложные сюжетные переплетения.</w:t>
      </w:r>
    </w:p>
    <w:p w:rsidR="00D55B47" w:rsidRPr="00142100" w:rsidRDefault="00D55B47" w:rsidP="00950A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Устойчивость сюжетов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выработала систему персонажей. Главный герой — это богатырь или богатырка из племени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Айыы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Основная их функция — борьба за создание семьи и защита интересов племени. Противоборствующей силой в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является племя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Абаасы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. Остальные персонажи группируются вокруг главного героя и его противника, представляя собой членов семьи и племени. Особое место среди действующих лиц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занимают мифологические персонажи: верховное божество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Урун</w:t>
      </w:r>
      <w:proofErr w:type="spellEnd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Айыы</w:t>
      </w:r>
      <w:proofErr w:type="spellEnd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Тойон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бог-покровитель лошадей </w:t>
      </w:r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Кун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Дьо</w:t>
      </w:r>
      <w:proofErr w:type="spellEnd"/>
      <w:r w:rsidRPr="0014210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огой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, богини, которые способствуют рождению людей и размножению домашних животных —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Иэйиэхсит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Айыы</w:t>
      </w:r>
      <w:proofErr w:type="spellEnd"/>
      <w:r w:rsidRPr="0014210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</w:t>
      </w:r>
      <w:proofErr w:type="spellStart"/>
      <w:r w:rsidRPr="00142100">
        <w:rPr>
          <w:rFonts w:ascii="Times New Roman" w:eastAsia="Calibri" w:hAnsi="Times New Roman" w:cs="Times New Roman"/>
          <w:i/>
          <w:iCs/>
          <w:sz w:val="24"/>
          <w:szCs w:val="24"/>
        </w:rPr>
        <w:t>ыт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. </w:t>
      </w:r>
    </w:p>
    <w:p w:rsidR="00D55B47" w:rsidRPr="00142100" w:rsidRDefault="00D55B47" w:rsidP="001421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lastRenderedPageBreak/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 современном мире</w:t>
      </w:r>
      <w:r w:rsidR="00E76441">
        <w:rPr>
          <w:rFonts w:ascii="Times New Roman" w:eastAsia="Calibri" w:hAnsi="Times New Roman" w:cs="Times New Roman"/>
          <w:sz w:val="24"/>
          <w:szCs w:val="24"/>
        </w:rPr>
        <w:t xml:space="preserve"> и в изобразительном искусстве. </w:t>
      </w:r>
    </w:p>
    <w:p w:rsidR="00D55B47" w:rsidRPr="00142100" w:rsidRDefault="00D55B47" w:rsidP="00950A0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:rsidR="00D55B47" w:rsidRPr="00142100" w:rsidRDefault="00D55B47" w:rsidP="00950A0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является мудростью народа  Саха, поэтому требует внимательного изучения материала.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вновь востребовано жизнью как никогда ранее – именно с точки зрения объединения  этноса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поэтому  популярность велика</w:t>
      </w:r>
      <w:r w:rsidRPr="0014210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Народ Якутии  любит старое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>, дает своим детям имена его героев. Сегодня лучшие образцы героического эпоса издаются многотысячными тиражами, инсценируются, служат основой для либретто опер и балетов.</w:t>
      </w:r>
    </w:p>
    <w:p w:rsidR="00B23754" w:rsidRPr="00B23754" w:rsidRDefault="00B23754" w:rsidP="00E76441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Якутский героический эпос тесно связано с традиционной культурой, в нем сконцентрированы душа народа, изначальное представление о себе, о времени, мире, синтезированы мифологические, религиозные, философские мировоззрения. В национальном эпосе и народном искусстве художники ищут разные ориентиры. Одних интересуют сюжетно-тематические связи, других стилистические основы, третьих – общие творческие принципы, основанные на своеобразии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этнохудожественного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мышления. Тяга к глобальному, высокому смыслу – характерная черта национального восприятия, идущая от уклада жизни, особенностей климата, ландшафта, окружающей природы.</w:t>
      </w:r>
    </w:p>
    <w:p w:rsidR="00B23754" w:rsidRPr="00B23754" w:rsidRDefault="00B23754" w:rsidP="00E7644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23754" w:rsidRPr="00B23754" w:rsidRDefault="00B23754" w:rsidP="00016B5B">
      <w:pPr>
        <w:spacing w:after="0" w:line="360" w:lineRule="auto"/>
        <w:ind w:left="-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в произведениях первых художников Якутии</w:t>
      </w:r>
    </w:p>
    <w:p w:rsidR="00B23754" w:rsidRPr="00B23754" w:rsidRDefault="00B23754" w:rsidP="00E7644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23754" w:rsidRPr="00B23754" w:rsidRDefault="00B23754" w:rsidP="00016B5B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 самого зарождения изобразительного искусства Якутии художники обращались к древнему эпическому наследию, в котором черпали неиссякаемые идеи и образы народов.</w:t>
      </w:r>
    </w:p>
    <w:p w:rsidR="00B23754" w:rsidRPr="00B23754" w:rsidRDefault="00B23754" w:rsidP="00016B5B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Галерея народных образов в живописи республики начинается с созданного в 1930 году «Портрета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И.Н.Винокурова-Табахырова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работы Ивана Васильевича Попова – первого профессионального художника Якутии.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Начиная с этого портрета, личность сказителей постоянно привлекает внимание художников (П.П. Романов «Портрет И.И. Бурнашева-Тонг-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Суоруна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1944;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В.Г.Петров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Ырыа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Былатыан»,1955;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С.Л.Александров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Портрет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И.Г.Тимофеева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-Теплоухова». 1960;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Э.С.Сивцев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В.П.Попов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1965;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В.Д.Иванов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«Портрет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С.Зверева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1970; Г.В. Лебединская «Портрет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Манчаары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». 1974;</w:t>
      </w:r>
      <w:proofErr w:type="gram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С.С. Парников «Портрет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П.П.Ядрихинского-Бэдьээлэ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1982; Л.А. Ким «Портрет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1983;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Л.Д.Слепцова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Уустарабыс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», 1991).</w:t>
      </w:r>
      <w:proofErr w:type="gramEnd"/>
    </w:p>
    <w:p w:rsidR="00B23754" w:rsidRPr="00B23754" w:rsidRDefault="00B23754" w:rsidP="00016B5B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Первым интерпретатором эпических образов был народный художник Якутии Петр Петрович Романов. В 1936–1937 годах он готовил иллюстрации к монументальному сказанию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П.А.Ойунского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Стремительный», но в то смутное время этому капитальному труду не суждено было выйти из печати. Впоследствии иллюстрации переработаны автором для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Д.М. Говорова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Мюлдю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Сильный</w:t>
      </w:r>
      <w:proofErr w:type="gram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изданному в 1938 году на якутском языке в Москве. Рисунки, выполненные карандашом под литографию, </w:t>
      </w: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посвящены становлению гиганта-калеки в богатыря Среднего Мира и его подвигам. В листах чувствуется масштабность свершаемых деяний эпического героя («Богатырский прыжок в девятое небо», «Прыжок через огненную пучину», «Единоборство с Девой племени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Абаасы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«Единоборство с богатырем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Ардьаманом-Дьардьаманом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»).</w:t>
      </w:r>
    </w:p>
    <w:p w:rsidR="00B23754" w:rsidRPr="00B23754" w:rsidRDefault="00B23754" w:rsidP="00016B5B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В полотне «Витязь с невестой» (1938) П.П. Романов первым в искусстве республики переводит образный строй якутского устного творчества, его живую ткань, богатую страстями, драматическими столкновениями и жизнеутверждающим началом, в живописное повествование о земном человеческом бытие. Картина с ее подробной повествовательностью, активной ролью пейзажа, красочностью персонажей словно написана с натуры, охарактеризованы четко и ясно. Художник решает ее в жанровом описательном ключе, подчеркивая реальность пространственной перспективы. В цветовом решении - многокрасочность самого эпического сказания. С этнографической точностью выписаны одежда и воинское снаряжение, описанию которых сказители придавали особое значение, поскольку в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каждая деталь среди множества других несет смысловую нагрузку и одновременно служит психологическому раскрытию характеристики образа. Реальность и вымысел гармонично сосуществуют в картине, живописные приемы и стилистика произведения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фольклорны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, зиждутся на народном миропонимании.</w:t>
      </w:r>
    </w:p>
    <w:p w:rsidR="00B23754" w:rsidRPr="00B23754" w:rsidRDefault="00B23754" w:rsidP="00016B5B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Один из первых художников Якутии, этнограф, краевед Михаил Михайлович Носов в своем творчестве часто обращался к историко-легендарным и фольклорным мотивам. Это картины «Танец древних якутов» (1946), «Борьба богатырей» (1940), «Первые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засельники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Лены» (1947) и листы графической серии «Якутия в народном эпосе» (1945). Работы вводят в необычный причудливый вымышленный мир, созданный фантазией автора. Его графический цикл «Якутия в народном эпосе» остался незавершенным – семь листов посвящены героям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и окружающему их миру. Стиль композиций цикла - «восторженный пантеизм», в котором сочетаются стилизации орнаментальных и пластических форм старинных якутских бытовых изделий, собственные импровизации, идущие от извивающихся и сплетающихся растительных и зооморфных форм и линий с натурализмом в проработке деталей. Носов иллюстрирует эпос как насыщенную бытовыми наблюдениями фантастическую сказку и воссоздает общую поэтическую атмосферу фольклора с его непосредственностью и наивным реализмом.</w:t>
      </w:r>
    </w:p>
    <w:p w:rsidR="00B23754" w:rsidRPr="00B23754" w:rsidRDefault="00B23754" w:rsidP="00016B5B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Таким образом, в произведениях первых художников сюжеты и образы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претерпевают трансформацию от наивных сказочно-мифологических (М.М. Носов) до высокого образно-эпического реализма (П.П. Романов). При этом прослеживаются два различных подхода: у М.М. Носова стилизация как следствие одностороннего понимания национального своеобразия якутского искусства и путей его дальнейшего развития; у П.П. </w:t>
      </w:r>
      <w:r w:rsidR="00016B5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Романова сближение мифа с реальностью как следствие поисков идеального героя, которое проявилось в опоре на традиции устного поэтического творчества, углублении в национальную психику и этнографию, что расширило жанры и тематическую основу изобразительного искусства Якутии на начальном этапе.</w:t>
      </w:r>
    </w:p>
    <w:p w:rsidR="00B23754" w:rsidRPr="00B23754" w:rsidRDefault="00B23754" w:rsidP="00E7644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23754" w:rsidRPr="00B23754" w:rsidRDefault="00B23754" w:rsidP="00016B5B">
      <w:pPr>
        <w:spacing w:after="0" w:line="360" w:lineRule="auto"/>
        <w:ind w:left="-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Образы, сюжеты народного эпоса в якутской художественной резьбе по кости</w:t>
      </w:r>
    </w:p>
    <w:p w:rsidR="00B23754" w:rsidRPr="00B23754" w:rsidRDefault="00B23754" w:rsidP="00E7644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23754" w:rsidRPr="00B23754" w:rsidRDefault="00B23754" w:rsidP="00016B5B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В искусстве республики во второй половине 1940-х г.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самобытно трансформировалось в традиционном народном искусстве и, прежде всего в резьбе по бивню мамонта. Резьба по кости в Якутии прошла длинный и сложный путь развития. История ее позволяет проследить естественный ход от орнамента к изобразительности, от грубоватых архаических форм к их постепенному обогащению и совершенствованию, достижению простоты и ясности. Середина – вторая половина XIX в. является временем расцвета всех видов народного творчества Якутии. В конце XIX в., в связи с изменением спроса на произведения народных мастеров, наблюдаются кризисные явления. Возрождение художественной резьбы по кости начинается в первые послевоенные годы и связано с именем потомственного костореза Василия Петровича Попова. Его скульптурной композиции «Якутка у коновязей» (1947) присущ мерный эпический строй повествования. Мастер своеобразно претворяет традиционную сцену национального праздника. Лаконичность композиции, удачно найденные пропорциональные соотношения, торжественное спокойствие женщины придают произведению монументальный характер, а узоры орнамента, элементы декоративного убранства коня сообщают нарядное праздничное звучание. В этом сочетании широты, значительности образа с красочной декоративностью можно заметить родство произведения Попова с образным строем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Одним из мастеров, постоянно обращавшихся к образам и сюжетам героического эпоса, был Терентий Васильевич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Аммосов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великолепный сказитель, наделенный даром певца-импровизатора, артист, прекрасный знаток фольклора. С его именем связано возрождение и развитие традиций орнаментально-сюжетной композиции, обновление круга тем и образов, что определяет весомый вклад мастера в изобразительное искусство республики. По мотивам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мастер создал шахматы,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чороны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, табакерки, шкатулки и мелкие декоративные скульптуры (композиция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Сорук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Боллур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(1958);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чорон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Ысыах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 (1965); шахматы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 (1980); ларец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(1985) и др.). В своих произведениях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Т.В.Аммосов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сохраняет занятную повествовательность, традиционный торжественный характер, праздничную приподнятость,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свойственные</w:t>
      </w:r>
      <w:proofErr w:type="gram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. Мотивы орнамента, рожденные в глубинах его исторической памяти, повинуясь резцу, создавали </w:t>
      </w: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высокий стиль, сродни так называемому приему плетения словес, характерного для жанров устного поэтического творчества. В то же время автор соблюдал ту меру условности, которая необходима для декоративного изделия.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Иная изобразительная интерпретация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реализована в творчестве Степана Никифоровича Петрова, стремящегося выявить в своих произведениях историзм, былинное начало, отразить его эпическую монументальность и яркую декоративность (композиции «Жених с невестой» (1965), «Мои предки» (1974); пластины «Сыновья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Эркээни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(1976), «Встреча богатыря» (1981)). В работах обращает внимание пластическая цельность и ритмическая уравновешенность композиций, при этом современный образный язык автора согрет дыханием фольклорной поэзии. Гиперболизация обобщения, идеализация образа, абстрактность поэтики С.Н. Петрова исходят из художественного арсенала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. Мужественность, спокойное достоинство, целомудренная сдержанность чувств – эти черты характеризуют его былинных героев («Якутский воин» (1967), «Богатырь» (1967),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Эрбэхтэй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Бэргэн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 (1974)). Мастер обращается к мифологии как к инструменту художественной организации материала и как средству выражения вневременных ценностей. Внутренняя память, прошлое в настоящем становятся образным стержнем его произведений.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Многие изделия косторезов А.В. Федорова, Т.В. Аммосова,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С.Н.Петрова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Н.Д.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Амыдаева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Р.Н.Петрова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Ф.И.Маркова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Р.М.Пинигина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навеяны мотивами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и другими жанрами устного народного творчества. Композиционные особенности их произведений – параллельность конструкций, текучесть построения, определенная цикличность, единство значительности замысла с красочной декоративностью, несомненно, обусловлены многочисленными ритмическими повторами, аллитерационным строем якутской народной поэзии и своеобразной манерой исполнения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 использованием приемов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кылысах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– сольного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двухголосия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Примечательны устоявшиеся в косторезной пластике фольклорные темы и образы, например, сцены традиционного кумысного праздника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ысыах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танцующие или летящие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стерхи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– белые журавли, круговой танец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осуохай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алгысчыты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шаманы, мастера – носители традиций и духовной памяти народа, образ всадника, воплощающий в себе героическое начало в человеке, отдельные герои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Сорук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Боллур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Таким образом, героический эпос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изначально составляет художественный арсенал народного и декоративно-прикладного искусства. В структуре произведений современных мастеров можно отметить особое значение исторической культурной памяти и многослойность, где тесно взаимодействуют профессиональное и народное, опыт мирового художественного наследия.</w:t>
      </w:r>
    </w:p>
    <w:p w:rsidR="00B23754" w:rsidRPr="00B23754" w:rsidRDefault="00B23754" w:rsidP="00E7644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23754" w:rsidRPr="00B23754" w:rsidRDefault="00B23754" w:rsidP="009803C4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Героический эпос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в и</w:t>
      </w:r>
      <w:r w:rsidR="009803C4">
        <w:rPr>
          <w:rFonts w:ascii="Times New Roman" w:eastAsia="Calibri" w:hAnsi="Times New Roman" w:cs="Times New Roman"/>
          <w:bCs/>
          <w:sz w:val="24"/>
          <w:szCs w:val="24"/>
        </w:rPr>
        <w:t>зобразительном искусстве Якутии второй половины XX века.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Принципиально новый этап в изобразительном постижении героического эпоса открыла графика 1960-ых – 1970-ых гг., когда якутский эстамп приобрел масштаб международного культурного события. В это время в искусстве художников завершается переход от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этнографизма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к иному творческому выражению – одухотворению народного творчества; идет диалог прошлого и настоящего, осмысление изобразительной символики национального бытия; получает новый импульс ориентация на традиционное искусство, использование декоративности цвета, плоскостности пространства, монументальности форм. Это нашло наиболее яркое воплощение в творчестве графиков Э.С. Сивцева, В.С. Карамзина, В.Р. Васильева, А.П.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Мунхалова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в их тяготении к эпичности образов, обобщенности художественного языка. В этом плане эпосу принадлежит решающая роль. Именно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было основной формой эстетического восприятия действительности, отражающим целостное мировосприятие народа в его многовековом развитии, дающим понимание национального духа и мышления. В графике, как и в косторезном искусстве, путь к профессиональному освоению образов героического эпоса идет параллельно с осознанием своего народа как художника-хранителя, продолжателя культурных традиций.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В произведениях встречаются образы народных умельцев, будь то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мастеров,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удаганов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шаманов (Э.С. Сивцев, В.Р. Васильев, С.С. Парников, Ю.И. Вотяков, М.А.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Рахлеева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Т.Е. Шапошникова, А.Е. Евстафьев), а также пример воплощения эстетической атмосферы народных празднеств (Л.М. Неофитов, Е.М. Шапошников, В.С. Карамзин, А.П.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Мунхалов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).</w:t>
      </w:r>
      <w:proofErr w:type="gramEnd"/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Зачинатель якутского эстампа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Элляй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Семенович Сивцев был подлинно народным художником по существу своего творчества, мироощущению, генетической близости к корням. В его графике особое место занимают произведения о духовной культуре, хранителях древней традиции народа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саха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(серия офортов «Якутские национальные игры», 1969; серии литографий «Гость», 1978; «Шаманы», 1988). В серии линогравюр «Сказители» (1966) в аллегорической форме через сюжеты эпоса и образ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ведет сказ об истории своего народа, преодолевшего все тяготы, выпавшие на его долю (лист «Прошлое»), о поединке и победе богатыря (лист «Борьба»), о воцарившемся мире и покое (лист «Счастье»).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Фольклорное начало является ведущим в творчестве Владимира Семеновича Карамзина.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Естественное стремление к объемному изобразительному «слову» и искренность отличают его произведения, где художественными средствами воссоздано народное мировосприятие окружающей действительности, эстетических понятий Красоты и Памяти (серии офортов «Праздник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ысыах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», 1968, «Якутский героический эпос», 1969; литографии </w:t>
      </w: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«Праздник лета», 1976, «Якутские вечера», 1978; линогравюры «Якутские народные песни», 1968, «Летняя пора», 1986, «Земляки», 1989 и др.).</w:t>
      </w:r>
      <w:proofErr w:type="gramEnd"/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В серии «Якутский героический эпос» (1969) график дает портретную характеристику главных персонажей – богатырей Среднего и Нижнего Миров, родоначальников и красавицы Среднего Мира, кульминационные моменты – путь батыра, поединок богатырей, сцена торжественного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ысыаха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посвященного победителю и его невесте. Мастер находит точный изобразительный эквивалент поэтическим приемам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выделяя ясным силуэтом основных героев - светлым пятном на черном фоне и наоборот. Прорабатывает фон кружевным орнаментальным узором с многочисленными сценками из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, украшая подобно тому, как расцвечивали свое исполнение сказители-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олонхосуты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переливами голоса.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Произведениями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В.С.Карамзина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оформлены книги: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Стремительный</w:t>
      </w:r>
      <w:proofErr w:type="gram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П.А.Ойунского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впервые полностью изданный на якутском языке в 2003 году к 110-летию со дня рождения выдающегося писателя,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сказителя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Р.П.Алексеева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Алаатыыр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Ала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Туйгун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(2002) в трех частях из серии «Саха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боотурдара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 в 21 томе.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>В искусстве Валериана Романовича Васильева органично сочетается тончайшая лиричность с глубиной аналитика и широтой философа. Васильев – художник-новатор, искатель новых путей. В русле «сурового стиля» выполнен цикл линогравюр «Новое и старое» (1965–1966), посвященный исторической судьбе якутского народа. Острая характерность изобразительных приемов отличает серию «Старые якутские мастера» (1967), отражающую раздумья о национальных культурных корнях, преемственности современного искусства и традиционного творчества. В 1969 г. им создан триптих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Стремительный», где художник акцентирует внимание не столько на сюжетной стороне произведений, сколько на образном строе и высокой духовности эпоса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философско-эпических представлениях борьбы Добра и Зла. Для работ по мотивам эпоса автор избрал, подобно народным мастерам, технику ксилографии. Триптих получил свою вторую жизнь. В 1970 г. Всесоюзной фирмой «Мелодия» выпущен комплект грампластинок по сокращенному варианту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Стремительный», проспект к нему был оформлен гравюрами Валериана Васильева в цвете.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Традиции В.Р. Васильева по-своему продолжает Юрий Иннокентьевич Вотяков. Особое место в его творчестве занимают фольклор и эпос разных стран и народов, обращенные к человеку, его памяти, нравственной основе. Образный пластический строй произведений графика тяготеет к осложненной метафоричности и ассоциативности. Незаконченными остались виртуозные карандашные рисунки к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Стремительный», где, следуя стилистическим особенностям героического эпоса, его </w:t>
      </w: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динамике, приемам контрастных характеристик, гиперболизации, гротеску и алогичности, художник создает суггестивные образы богатыря – защитника жителей Срединной земли или чудовищ Нижнего мира.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Путь орнаментально-декоративной стилизации характерен для творчества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Сэксэй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Сэмэн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Парникова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. В станковой графике он выработал свой неповторимый язык, опирающийся на древнее художественное мировосприятие народа, воплощенное в наиболее архаичных формах – наскальных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писаницах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орнаментике, сюжетных рисунках на бересте, резной кости – и традициях Востока.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Знаковая простота и ясность, доведенные почти до формулы, тяготение к небольшому формату, плоскостная трактовка пространства, ритм и симметрия композиции, подчеркнутые контуры изображения и гармоничный мягкий колорит литографий – особенность графического стиля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Парникова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ярко проявилась в произведениях, созданных по мотивам устного народного творчества («Шаман», 1981;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Олонхосут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Бэдьээлэ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», 1982; «Богатырь Среднего Мира», «Богатырь Нижнего Мира», 1984;</w:t>
      </w:r>
      <w:proofErr w:type="gram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«Удаган»,1992).</w:t>
      </w:r>
      <w:proofErr w:type="gramEnd"/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>Заметным явлением в культурной жизни республики Саха явились иллюстрации к героическому преданию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Нюргун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Стремительный», выполненные в 1973 году Э.С. Сивцевым, В.С. Карамзиным и И.Д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.</w:t>
      </w:r>
      <w:proofErr w:type="gram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Корякиным для издания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на русском языке в переводе В.В. Державина. Макет и внешнее оформление книги принадлежат С.С.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Парникову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. В книге тридцать шесть иллюстраций по четыре на каждую из девяти песен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. Они отличаются обобщенностью художественных образов, фантастических и реальных одновременно. Иллюстраторам удалось в своих произведениях передать мощный дух и образную систему якутского героического эпоса.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В 1990-е годы к мифологическим сюжетам и образам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обратился художник Иннокентий Юрьевич Пестряков. В работах, выполненных в русле наивного реализма, автор, опираясь на народную эстетику, поэтически воссоздает жанровые традиции историко-бытовой стороны фольклора в духе занимательных картинок (иллюстрации к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П.В.Оготоева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Элэс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Боотур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», 2002).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составляет изобразительный арсенал Тимофея Андреевича Степанова. В эпосе живописца привлекают богатство и ширь народной фантазии, красочность и выразительность языка, соединение самых неожиданных полетов воображения с реальной оценкой действительности.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становится предметом его творческого мышления. Автор воспринимает сказания как исторический источник. Он воссоздает, художественно реконструирует не только предметную среду далеких времен, но и само былинное время. В искусстве мастера наиболее ярко обнаруживает себя качество «современного историзма», причастности к большому Времени и большой Истории. Степанов переводит все богатство </w:t>
      </w: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содержания героического эпоса на язык живописи, интерпретируя его сюжеты и образы как мифологемы и философемы универсального порядка.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Тридцать крупномасштабных композиций серии «Якутский героический эпос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(1977–1997) рисуют космическую структуру мироздания. Художник выбирает ключевые моменты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– образы трех Миров, Мирового древа, главных героев – богатырей и женщин-красавиц – хранительниц очага, ради которых и свершаются подвиги. Творя свой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изофольклор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, автор берет лишь основное ядро сказаний, и вокруг него создает законченную творческую композицию, используя все необходимые исторические, этнографические, географические и бытовые атрибуты. Психология отдельных характеров заменяется изображением жизни более сложных организмов: человеческий род, племя, земля, вселенная; острые, определенные события сменяются картинами жизни в ее наиболее типичных проявлениях («Средний мир» (1980), «Верхний мир» (1981), «Главные герои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» (1985) и др.).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Найдя свой идеал в эпических сказаниях, Степанов перенимает многоплановость композиции, величавость гармонии сильных и насыщенных красок, монументальность образов. Тематические, композиционные, пластические фигуры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явились формообразующим и стилеобразующим фактором. </w:t>
      </w:r>
      <w:proofErr w:type="gram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Отсюда отличительные черты его творчества – мифологическая основа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сюжетопостроения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и общей образной структуры («Древо жизни» (1982), «Балаган – колыбель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(1982), «Юность главных героев» (1984), «Перед хозяйкой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огнеомутного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моря» (1985), «На защиту Среднего мира» (1986), («Небесный бой» (1996) и др.).</w:t>
      </w:r>
      <w:proofErr w:type="gramEnd"/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По своему мировоззрению Степанов - пантеист. Художник одухотворяет землю, составляя красочный цветущий ковер срединной земли, где проживают люди племени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айыы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(«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Кюн-Куо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(1984), «Покой планеты» (1985) и др.). Наделяя землю скрытыми силами, рассматривая человеческие взаимоотношения в неразрывном единстве с природой, художник доносит до нас ее восприятие, свойственное людям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B23754" w:rsidRP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Эпическое в творчестве живописца раскрывается в композициях, где солнце и звезды, вода и огонь непосредственно участвуют в действии в своем космическом значении. Таковы его «Рождение Миров» (1981), «Страна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(1984), «Состязание» (1988). Это ярко выражено в картине «Миры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с Мировым древом» (1979), представляющей собой условный срез вселенной – трехчастной картины мироздания, где нет вражды, нет деления на живую и мертвую природу, где среди трав и цветов резвятся маленькие «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эрэкэ-дьэрэкэ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и все наделено разумом. По сути, это мифологически-притчевое философское освоение мира. Серия «Якутский героический эпос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» Т.С. Степанова выступает как знак истории </w:t>
      </w:r>
      <w:r w:rsidRPr="00B2375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народа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саха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, наделенный высоким и общезначимым смыслом, как своего рода содержательная метафора «конструкции мира и человека».</w:t>
      </w:r>
    </w:p>
    <w:p w:rsidR="00B23754" w:rsidRDefault="00B23754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Таким образом, художественная жизнь Республики Саха (Якутия) с первых шагов проявляет глубокий интерес к личности сказителя, эпическим сказаниям, понимая последние как систему традиций, которые могут быть восприняты и продолжены. С развитием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изофольклора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происходит своеобразное сближение мифа с реальностью, трансляция героев и сюжетов </w:t>
      </w:r>
      <w:proofErr w:type="spellStart"/>
      <w:r w:rsidRPr="00B23754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B23754">
        <w:rPr>
          <w:rFonts w:ascii="Times New Roman" w:eastAsia="Calibri" w:hAnsi="Times New Roman" w:cs="Times New Roman"/>
          <w:bCs/>
          <w:sz w:val="24"/>
          <w:szCs w:val="24"/>
        </w:rPr>
        <w:t xml:space="preserve"> в некий знак нравственных координат. Опора на традиции, поиски стилистики, проблема идеала – таковы стимулы активного отношения художественной практики с героическим эпосом. Изобразительная трансформация эпического наследия значительно обогащает внутреннюю образную сущность искусства, является не только формообразующим и стилеобразующим фактором, но и способом художественного мышления. Она актуализирует этнические ценности, способствует обмену непреходящими эстетическими и этическими идеалами, позволяет сохранить оригинальность и самобытность национального искусства в бурный век интенсивного интегрирования культур и цивилизаций.</w:t>
      </w: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595E" w:rsidRDefault="002E595E" w:rsidP="009803C4">
      <w:pPr>
        <w:spacing w:after="0" w:line="360" w:lineRule="auto"/>
        <w:ind w:left="-284" w:firstLine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2E03" w:rsidRDefault="00972E03" w:rsidP="002E595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55B47" w:rsidRPr="00142100" w:rsidRDefault="00D55B47" w:rsidP="00972E03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ГЛАВА 2 «</w:t>
      </w:r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иллюстрации к </w:t>
      </w:r>
      <w:proofErr w:type="spellStart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Ынта</w:t>
      </w:r>
      <w:proofErr w:type="spellEnd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Никиты «</w:t>
      </w:r>
      <w:proofErr w:type="spellStart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</w:t>
      </w:r>
      <w:proofErr w:type="spellEnd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Буурай</w:t>
      </w:r>
      <w:proofErr w:type="spellEnd"/>
      <w:r w:rsid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42100">
        <w:rPr>
          <w:rFonts w:ascii="Times New Roman" w:eastAsia="Calibri" w:hAnsi="Times New Roman" w:cs="Times New Roman"/>
          <w:bCs/>
          <w:sz w:val="24"/>
          <w:szCs w:val="24"/>
        </w:rPr>
        <w:t>»</w:t>
      </w:r>
    </w:p>
    <w:p w:rsidR="007A532B" w:rsidRDefault="002E595E" w:rsidP="002E595E">
      <w:pPr>
        <w:tabs>
          <w:tab w:val="left" w:pos="55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     </w:t>
      </w:r>
      <w:r w:rsidR="007A532B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proofErr w:type="spellStart"/>
      <w:r w:rsidR="007A532B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</w:t>
      </w:r>
      <w:proofErr w:type="spellEnd"/>
      <w:r w:rsidR="007A532B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A532B"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Буурай</w:t>
      </w:r>
      <w:proofErr w:type="spellEnd"/>
    </w:p>
    <w:p w:rsidR="003109FC" w:rsidRDefault="003109FC" w:rsidP="003109FC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1995" cy="7345923"/>
            <wp:effectExtent l="171450" t="171450" r="379095" b="369570"/>
            <wp:docPr id="3" name="Рисунок 3" descr="C:\Users\1\Desktop\КОНКУРСЫ\АЗЕ Олонхо\Кер Буура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КУРСЫ\АЗЕ Олонхо\Кер Буура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5" t="13371" r="21136" b="22562"/>
                    <a:stretch/>
                  </pic:blipFill>
                  <pic:spPr bwMode="auto">
                    <a:xfrm>
                      <a:off x="0" y="0"/>
                      <a:ext cx="5224978" cy="7350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9FC" w:rsidRDefault="003109FC" w:rsidP="003109FC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3109FC" w:rsidRDefault="003109FC" w:rsidP="003109FC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3109FC" w:rsidRPr="003109FC" w:rsidRDefault="003109FC" w:rsidP="003109FC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B15577" w:rsidRPr="00B15577" w:rsidRDefault="007A532B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proofErr w:type="spell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Алтан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Дьэргэли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09FC" w:rsidRPr="00972E03" w:rsidRDefault="003109FC" w:rsidP="00B15577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2501" cy="7745509"/>
            <wp:effectExtent l="171450" t="171450" r="372110" b="370205"/>
            <wp:docPr id="4" name="Рисунок 4" descr="C:\Users\1\Desktop\КОНКУРСЫ\АЗЕ Олонхо\Алтан Дьэргэл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Ы\АЗЕ Олонхо\Алтан Дьэргэл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3" t="10166" r="16311" b="20473"/>
                    <a:stretch/>
                  </pic:blipFill>
                  <pic:spPr bwMode="auto">
                    <a:xfrm>
                      <a:off x="0" y="0"/>
                      <a:ext cx="5555673" cy="7749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577" w:rsidRDefault="00B15577" w:rsidP="007A532B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B15577" w:rsidRDefault="00B15577" w:rsidP="007A532B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7A532B" w:rsidRDefault="007A532B" w:rsidP="007A532B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2.3     </w:t>
      </w:r>
      <w:r w:rsidR="002E5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Айталы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Куо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09FC" w:rsidRPr="00972E03" w:rsidRDefault="003109FC" w:rsidP="003109FC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4220" cy="7799294"/>
            <wp:effectExtent l="171450" t="171450" r="389255" b="354330"/>
            <wp:docPr id="1" name="Рисунок 1" descr="C:\Users\1\Desktop\КОНКУРСЫ\АЗЕ Олонхо\WhatsApp Image 2022-04-01 at 22.2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Ы\АЗЕ Олонхо\WhatsApp Image 2022-04-01 at 22.23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4874" r="8425" b="2785"/>
                    <a:stretch/>
                  </pic:blipFill>
                  <pic:spPr bwMode="auto">
                    <a:xfrm>
                      <a:off x="0" y="0"/>
                      <a:ext cx="5390230" cy="7837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577" w:rsidRDefault="00B15577" w:rsidP="007A532B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577" w:rsidRPr="00B15577" w:rsidRDefault="00B15577" w:rsidP="007A532B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7A532B" w:rsidRPr="00972E03" w:rsidRDefault="007A532B" w:rsidP="007A532B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2.4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proofErr w:type="spell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Куенчу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</w:t>
      </w:r>
      <w:proofErr w:type="gram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абааьы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бухатыыра</w:t>
      </w:r>
      <w:proofErr w:type="spellEnd"/>
      <w:r w:rsidRPr="00972E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5B47" w:rsidRPr="00142100" w:rsidRDefault="003109FC" w:rsidP="003109FC">
      <w:pPr>
        <w:spacing w:after="0" w:line="360" w:lineRule="auto"/>
        <w:ind w:left="-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540" cy="7238081"/>
            <wp:effectExtent l="171450" t="171450" r="371475" b="363220"/>
            <wp:docPr id="2" name="Рисунок 2" descr="C:\Users\1\Desktop\КОНКУРСЫ\АЗЕ Олонхо\WhatsApp Image 2022-04-01 at 22.2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Ы\АЗЕ Олонхо\WhatsApp Image 2022-04-01 at 22.23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3900" r="5920" b="4597"/>
                    <a:stretch/>
                  </pic:blipFill>
                  <pic:spPr bwMode="auto">
                    <a:xfrm>
                      <a:off x="0" y="0"/>
                      <a:ext cx="4927353" cy="7242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B47" w:rsidRPr="00142100" w:rsidRDefault="00D55B47" w:rsidP="00E76441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Pr="00142100" w:rsidRDefault="00D55B47" w:rsidP="00E76441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47" w:rsidRDefault="00D55B47" w:rsidP="00E76441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595E" w:rsidRDefault="002E595E" w:rsidP="00E76441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5577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2.5      Образы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удаганок</w:t>
      </w:r>
      <w:proofErr w:type="spellEnd"/>
    </w:p>
    <w:p w:rsidR="00B15577" w:rsidRPr="00B15577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Удаганка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Айыы</w:t>
      </w:r>
      <w:proofErr w:type="spellEnd"/>
    </w:p>
    <w:p w:rsidR="00B15577" w:rsidRPr="00B15577" w:rsidRDefault="00B15577" w:rsidP="00B15577">
      <w:pPr>
        <w:tabs>
          <w:tab w:val="left" w:pos="556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A4B80" wp14:editId="532F4B62">
            <wp:extent cx="7820617" cy="5387248"/>
            <wp:effectExtent l="168910" t="173990" r="407035" b="368935"/>
            <wp:docPr id="5" name="Рисунок 5" descr="C:\Users\1\Desktop\КОНКУРСЫ\АЗЕ Олонхо\Айыы удаз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КУРСЫ\АЗЕ Олонхо\Айыы удазан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0" t="18519" r="25131" b="22469"/>
                    <a:stretch/>
                  </pic:blipFill>
                  <pic:spPr bwMode="auto">
                    <a:xfrm rot="5400000">
                      <a:off x="0" y="0"/>
                      <a:ext cx="7815063" cy="5383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577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B15577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lastRenderedPageBreak/>
        <w:t>Удаганка Абааһы</w:t>
      </w:r>
    </w:p>
    <w:p w:rsidR="00B15577" w:rsidRPr="00B15577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43936" cy="5494166"/>
            <wp:effectExtent l="172403" t="170497" r="391477" b="353378"/>
            <wp:docPr id="6" name="Рисунок 6" descr="C:\Users\1\Desktop\КОНКУРСЫ\АЗЕ Олонхо\Абааьы удаз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КУРСЫ\АЗЕ Олонхо\Абааьы удазан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19753" r="28094" b="22962"/>
                    <a:stretch/>
                  </pic:blipFill>
                  <pic:spPr bwMode="auto">
                    <a:xfrm rot="5400000">
                      <a:off x="0" y="0"/>
                      <a:ext cx="7771931" cy="5514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577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bookmarkStart w:id="0" w:name="_GoBack"/>
      <w:bookmarkEnd w:id="0"/>
    </w:p>
    <w:p w:rsidR="00B15577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B15577" w:rsidRPr="00972E03" w:rsidRDefault="00B15577" w:rsidP="00B15577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2.6      Образ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Дьэс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Хотообо</w:t>
      </w:r>
      <w:proofErr w:type="spellEnd"/>
    </w:p>
    <w:p w:rsidR="002E595E" w:rsidRDefault="00B15577" w:rsidP="00B15577">
      <w:pPr>
        <w:spacing w:after="0" w:line="360" w:lineRule="auto"/>
        <w:ind w:left="-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0507F6" wp14:editId="487FE398">
            <wp:extent cx="5244029" cy="7743139"/>
            <wp:effectExtent l="171450" t="171450" r="375920" b="3536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665" t="29043" r="38586" b="8581"/>
                    <a:stretch/>
                  </pic:blipFill>
                  <pic:spPr bwMode="auto">
                    <a:xfrm>
                      <a:off x="0" y="0"/>
                      <a:ext cx="5250353" cy="775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5E" w:rsidRDefault="002E595E" w:rsidP="00E76441">
      <w:pPr>
        <w:spacing w:after="0" w:line="36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595E" w:rsidRPr="00B15577" w:rsidRDefault="002E595E" w:rsidP="00B1557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ah-RU"/>
        </w:rPr>
      </w:pPr>
    </w:p>
    <w:p w:rsidR="00D55B47" w:rsidRPr="00142100" w:rsidRDefault="00D55B47" w:rsidP="002E595E">
      <w:pPr>
        <w:spacing w:after="0" w:line="360" w:lineRule="auto"/>
        <w:ind w:left="-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210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Заключение.</w:t>
      </w:r>
    </w:p>
    <w:p w:rsidR="00D55B47" w:rsidRPr="00142100" w:rsidRDefault="00D55B47" w:rsidP="00E76441">
      <w:pPr>
        <w:spacing w:after="0" w:line="360" w:lineRule="auto"/>
        <w:ind w:left="-28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</w:p>
    <w:p w:rsidR="00057BC3" w:rsidRDefault="00057BC3" w:rsidP="00057BC3">
      <w:pPr>
        <w:spacing w:after="0" w:line="360" w:lineRule="auto"/>
        <w:ind w:left="-284" w:firstLine="992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Нарисовав образы героев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захотелось продвигаться еще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дальше, к примеру, нарисовать на гаджетах героев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сделать мультфильм.</w:t>
      </w:r>
      <w:r w:rsidRPr="0014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</w:p>
    <w:p w:rsidR="00057BC3" w:rsidRDefault="00057BC3" w:rsidP="00057BC3">
      <w:pPr>
        <w:spacing w:after="0" w:line="360" w:lineRule="auto"/>
        <w:ind w:left="-284" w:firstLine="992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настоящее время</w:t>
      </w:r>
      <w:r w:rsidRPr="0014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мире современных технологий,  всевозм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ожными путями  надо развиваться, совершенствовать знания</w:t>
      </w:r>
      <w:r w:rsidRPr="0014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способности, возможности</w:t>
      </w:r>
      <w:r w:rsidRPr="0014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овладевать технологическим мастерством</w:t>
      </w:r>
      <w:proofErr w:type="gramStart"/>
      <w:r w:rsidRPr="0014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14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развивать свой художественный  вкус и творческие задатки, которые даны нам природой.</w:t>
      </w: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Смыслообразующим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ядром воспитания и образования является “педагогика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”, нацеленная на развитие целостного человека, который является высшей ценностью и целью развития общества.   </w:t>
      </w:r>
      <w:proofErr w:type="spellStart"/>
      <w:r w:rsidRPr="00142100">
        <w:rPr>
          <w:rFonts w:ascii="Times New Roman" w:eastAsia="Calibri" w:hAnsi="Times New Roman" w:cs="Times New Roman"/>
          <w:sz w:val="24"/>
          <w:szCs w:val="24"/>
        </w:rPr>
        <w:t>Олонхо</w:t>
      </w:r>
      <w:proofErr w:type="spellEnd"/>
      <w:r w:rsidRPr="00142100">
        <w:rPr>
          <w:rFonts w:ascii="Times New Roman" w:eastAsia="Calibri" w:hAnsi="Times New Roman" w:cs="Times New Roman"/>
          <w:sz w:val="24"/>
          <w:szCs w:val="24"/>
        </w:rPr>
        <w:t xml:space="preserve">  развивает у детей родную речь, фантазию, воображение,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память, любовь к родной земле</w:t>
      </w:r>
      <w:proofErr w:type="gramStart"/>
      <w:r w:rsidRPr="00142100">
        <w:rPr>
          <w:rFonts w:ascii="Times New Roman" w:eastAsia="Calibri" w:hAnsi="Times New Roman" w:cs="Times New Roman"/>
          <w:sz w:val="24"/>
          <w:szCs w:val="24"/>
        </w:rPr>
        <w:t>…</w:t>
      </w:r>
      <w:r w:rsidRPr="00057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изучающий свою культуру, относится к своему народу с уважением, вырастает с чувством гордости и равноправия с другими народами и становится духовно-нравственной, всесторонне развитой личностью.</w:t>
      </w:r>
    </w:p>
    <w:p w:rsidR="004C684F" w:rsidRDefault="00057BC3" w:rsidP="004C684F">
      <w:pPr>
        <w:spacing w:after="0" w:line="360" w:lineRule="auto"/>
        <w:ind w:left="-284" w:firstLine="992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55B47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мультфильм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55B47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 </w:t>
      </w:r>
      <w:proofErr w:type="spellStart"/>
      <w:r w:rsidR="00D55B47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="00D55B47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учились бы </w:t>
      </w:r>
      <w:r w:rsidR="00D55B47"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 читать литературу,  творчески относиться   к образам, характерам,  отличать и передавать положительные и отрицательные  черты героев  произведения</w:t>
      </w:r>
      <w:r w:rsidR="004C684F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продолжим нашу исследовательскую работу в направлении мультфильма.</w:t>
      </w:r>
    </w:p>
    <w:p w:rsidR="00D55B47" w:rsidRPr="00142100" w:rsidRDefault="00D55B47" w:rsidP="004C684F">
      <w:pPr>
        <w:spacing w:after="0" w:line="360" w:lineRule="auto"/>
        <w:ind w:left="-284" w:firstLine="992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</w:t>
      </w:r>
      <w:proofErr w:type="gram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вос</w:t>
      </w:r>
      <w:r w:rsidR="00057BC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питывает детей быть человечными</w:t>
      </w: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, духовно,  нравственно развитыми, учит понимать и создать все прекрасное и вечное, вызывает чувство гордости за свой народ, за свою культуру.</w:t>
      </w:r>
    </w:p>
    <w:p w:rsidR="00D55B47" w:rsidRDefault="00D55B47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BC3" w:rsidRPr="00142100" w:rsidRDefault="00057BC3" w:rsidP="00E76441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47" w:rsidRPr="00142100" w:rsidRDefault="00D55B47" w:rsidP="0046299D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Использованная литература</w:t>
      </w:r>
    </w:p>
    <w:p w:rsidR="00D55B47" w:rsidRPr="00142100" w:rsidRDefault="00D55B47" w:rsidP="0046299D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А.Е.Захарова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Якутский фольклор Якутск  1993 г</w:t>
      </w:r>
    </w:p>
    <w:p w:rsidR="00D55B47" w:rsidRPr="00142100" w:rsidRDefault="00D55B47" w:rsidP="0046299D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А.Н.Зверева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.Мир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вещей</w:t>
      </w:r>
      <w:proofErr w:type="gram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-арт  Якутск 2009 г</w:t>
      </w:r>
    </w:p>
    <w:p w:rsidR="00D55B47" w:rsidRPr="00142100" w:rsidRDefault="00D55B47" w:rsidP="0046299D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А.П.Мунхалова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Звуки и краски жизни народа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якутск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1991 г</w:t>
      </w:r>
    </w:p>
    <w:p w:rsidR="00D55B47" w:rsidRPr="00142100" w:rsidRDefault="00D55B47" w:rsidP="0046299D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К.Д.Уткин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Мифологические основы якутских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Якутск 1994 г</w:t>
      </w:r>
    </w:p>
    <w:p w:rsidR="002E595E" w:rsidRPr="0046299D" w:rsidRDefault="00D55B47" w:rsidP="0046299D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Е.Д.Андросов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Оруо</w:t>
      </w:r>
      <w:proofErr w:type="gramStart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proofErr w:type="gram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уттар</w:t>
      </w:r>
      <w:proofErr w:type="spellEnd"/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Якутск, 2000.</w:t>
      </w:r>
    </w:p>
    <w:p w:rsidR="002E595E" w:rsidRPr="0046299D" w:rsidRDefault="0046299D" w:rsidP="0046299D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Кер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Буурай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 Н.С. Александров-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Ынта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Никиитэ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тылыттан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И.Н. Григорьев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суруйуута</w:t>
      </w:r>
      <w:proofErr w:type="spellEnd"/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.–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Якутск: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Кн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.и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зд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-во «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Бичик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», 2014г</w:t>
      </w:r>
      <w:r w:rsidR="002E595E" w:rsidRPr="0046299D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2E595E" w:rsidRPr="0046299D" w:rsidRDefault="002E595E" w:rsidP="0046299D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6299D">
        <w:rPr>
          <w:rFonts w:ascii="Times New Roman" w:eastAsia="Calibri" w:hAnsi="Times New Roman" w:cs="Times New Roman"/>
          <w:bCs/>
          <w:sz w:val="24"/>
          <w:szCs w:val="24"/>
        </w:rPr>
        <w:t>Потапов И.А. Первые художники советской Якутии: из истории становления якутского изобразительного искусства. – Якутск: Кн. изд-во, 1982.-С. 76 – 77.</w:t>
      </w:r>
    </w:p>
    <w:p w:rsidR="002E595E" w:rsidRPr="0046299D" w:rsidRDefault="002E595E" w:rsidP="0046299D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6299D">
        <w:rPr>
          <w:rFonts w:ascii="Times New Roman" w:eastAsia="Calibri" w:hAnsi="Times New Roman" w:cs="Times New Roman"/>
          <w:bCs/>
          <w:sz w:val="24"/>
          <w:szCs w:val="24"/>
        </w:rPr>
        <w:t>Национальный художественный музей Республики Саха (Якутия)</w:t>
      </w:r>
      <w:proofErr w:type="gramStart"/>
      <w:r w:rsidRPr="0046299D">
        <w:rPr>
          <w:rFonts w:ascii="Times New Roman" w:eastAsia="Calibri" w:hAnsi="Times New Roman" w:cs="Times New Roman"/>
          <w:bCs/>
          <w:sz w:val="24"/>
          <w:szCs w:val="24"/>
        </w:rPr>
        <w:t>.-</w:t>
      </w:r>
      <w:proofErr w:type="spellStart"/>
      <w:proofErr w:type="gramEnd"/>
      <w:r w:rsidRPr="0046299D">
        <w:rPr>
          <w:rFonts w:ascii="Times New Roman" w:eastAsia="Calibri" w:hAnsi="Times New Roman" w:cs="Times New Roman"/>
          <w:bCs/>
          <w:sz w:val="24"/>
          <w:szCs w:val="24"/>
        </w:rPr>
        <w:t>Якутск:НИПК</w:t>
      </w:r>
      <w:proofErr w:type="spellEnd"/>
      <w:r w:rsidRPr="0046299D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proofErr w:type="spellStart"/>
      <w:r w:rsidRPr="0046299D">
        <w:rPr>
          <w:rFonts w:ascii="Times New Roman" w:eastAsia="Calibri" w:hAnsi="Times New Roman" w:cs="Times New Roman"/>
          <w:bCs/>
          <w:sz w:val="24"/>
          <w:szCs w:val="24"/>
        </w:rPr>
        <w:t>Сахаполиграфиздат</w:t>
      </w:r>
      <w:proofErr w:type="spellEnd"/>
      <w:r w:rsidRPr="0046299D">
        <w:rPr>
          <w:rFonts w:ascii="Times New Roman" w:eastAsia="Calibri" w:hAnsi="Times New Roman" w:cs="Times New Roman"/>
          <w:bCs/>
          <w:sz w:val="24"/>
          <w:szCs w:val="24"/>
        </w:rPr>
        <w:t>», 2001.</w:t>
      </w:r>
    </w:p>
    <w:p w:rsidR="002E595E" w:rsidRPr="0046299D" w:rsidRDefault="002E595E" w:rsidP="0046299D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6299D">
        <w:rPr>
          <w:rFonts w:ascii="Times New Roman" w:eastAsia="Calibri" w:hAnsi="Times New Roman" w:cs="Times New Roman"/>
          <w:bCs/>
          <w:sz w:val="24"/>
          <w:szCs w:val="24"/>
        </w:rPr>
        <w:t xml:space="preserve">Неустроева Г.Г. Солнечные поводья </w:t>
      </w:r>
      <w:proofErr w:type="spellStart"/>
      <w:r w:rsidRPr="0046299D">
        <w:rPr>
          <w:rFonts w:ascii="Times New Roman" w:eastAsia="Calibri" w:hAnsi="Times New Roman" w:cs="Times New Roman"/>
          <w:bCs/>
          <w:sz w:val="24"/>
          <w:szCs w:val="24"/>
        </w:rPr>
        <w:t>олонхо</w:t>
      </w:r>
      <w:proofErr w:type="spellEnd"/>
      <w:r w:rsidRPr="0046299D">
        <w:rPr>
          <w:rFonts w:ascii="Times New Roman" w:eastAsia="Calibri" w:hAnsi="Times New Roman" w:cs="Times New Roman"/>
          <w:bCs/>
          <w:sz w:val="24"/>
          <w:szCs w:val="24"/>
        </w:rPr>
        <w:t xml:space="preserve">.– В кн.: Государственный музейный художественный комплекс Национальный художественный музей Республики Саха (Якутия).– Москва: </w:t>
      </w:r>
      <w:proofErr w:type="spellStart"/>
      <w:r w:rsidRPr="0046299D">
        <w:rPr>
          <w:rFonts w:ascii="Times New Roman" w:eastAsia="Calibri" w:hAnsi="Times New Roman" w:cs="Times New Roman"/>
          <w:bCs/>
          <w:sz w:val="24"/>
          <w:szCs w:val="24"/>
        </w:rPr>
        <w:t>Сканрус</w:t>
      </w:r>
      <w:proofErr w:type="spellEnd"/>
      <w:r w:rsidRPr="0046299D">
        <w:rPr>
          <w:rFonts w:ascii="Times New Roman" w:eastAsia="Calibri" w:hAnsi="Times New Roman" w:cs="Times New Roman"/>
          <w:bCs/>
          <w:sz w:val="24"/>
          <w:szCs w:val="24"/>
        </w:rPr>
        <w:t>, 200.– С.16–20.</w:t>
      </w:r>
    </w:p>
    <w:p w:rsidR="00D55B47" w:rsidRPr="00142100" w:rsidRDefault="00D55B47" w:rsidP="00E764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BB1" w:rsidRPr="00972E03" w:rsidRDefault="00D55B47" w:rsidP="00950A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sectPr w:rsidR="003C3BB1" w:rsidRPr="00972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6A0" w:rsidRDefault="007846A0" w:rsidP="00EB3B3E">
      <w:pPr>
        <w:spacing w:after="0" w:line="240" w:lineRule="auto"/>
      </w:pPr>
      <w:r>
        <w:separator/>
      </w:r>
    </w:p>
  </w:endnote>
  <w:endnote w:type="continuationSeparator" w:id="0">
    <w:p w:rsidR="007846A0" w:rsidRDefault="007846A0" w:rsidP="00EB3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6A0" w:rsidRDefault="007846A0" w:rsidP="00EB3B3E">
      <w:pPr>
        <w:spacing w:after="0" w:line="240" w:lineRule="auto"/>
      </w:pPr>
      <w:r>
        <w:separator/>
      </w:r>
    </w:p>
  </w:footnote>
  <w:footnote w:type="continuationSeparator" w:id="0">
    <w:p w:rsidR="007846A0" w:rsidRDefault="007846A0" w:rsidP="00EB3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1F6"/>
    <w:multiLevelType w:val="hybridMultilevel"/>
    <w:tmpl w:val="78B0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639DD"/>
    <w:multiLevelType w:val="hybridMultilevel"/>
    <w:tmpl w:val="3D8E0162"/>
    <w:lvl w:ilvl="0" w:tplc="CE040FD0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15EE9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E2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A4F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545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6C56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DA5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5AF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84B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5D414DD"/>
    <w:multiLevelType w:val="hybridMultilevel"/>
    <w:tmpl w:val="41B4E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A58F0"/>
    <w:multiLevelType w:val="hybridMultilevel"/>
    <w:tmpl w:val="6ECAC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002C09"/>
    <w:multiLevelType w:val="multilevel"/>
    <w:tmpl w:val="3544F94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A7241C1"/>
    <w:multiLevelType w:val="hybridMultilevel"/>
    <w:tmpl w:val="4502E15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520A11F6"/>
    <w:multiLevelType w:val="hybridMultilevel"/>
    <w:tmpl w:val="A210C982"/>
    <w:lvl w:ilvl="0" w:tplc="2C1C89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D52A0F"/>
    <w:multiLevelType w:val="hybridMultilevel"/>
    <w:tmpl w:val="6FEE5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456969"/>
    <w:multiLevelType w:val="hybridMultilevel"/>
    <w:tmpl w:val="2FCAE7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078"/>
    <w:rsid w:val="00016B5B"/>
    <w:rsid w:val="00045018"/>
    <w:rsid w:val="00057BC3"/>
    <w:rsid w:val="001071BD"/>
    <w:rsid w:val="00132EA2"/>
    <w:rsid w:val="00142100"/>
    <w:rsid w:val="002C1E09"/>
    <w:rsid w:val="002E595E"/>
    <w:rsid w:val="003109FC"/>
    <w:rsid w:val="003C3BB1"/>
    <w:rsid w:val="0046299D"/>
    <w:rsid w:val="004C684F"/>
    <w:rsid w:val="007846A0"/>
    <w:rsid w:val="007A532B"/>
    <w:rsid w:val="00950A01"/>
    <w:rsid w:val="00972E03"/>
    <w:rsid w:val="009803C4"/>
    <w:rsid w:val="00986E24"/>
    <w:rsid w:val="009C1F83"/>
    <w:rsid w:val="00B15577"/>
    <w:rsid w:val="00B23754"/>
    <w:rsid w:val="00B51078"/>
    <w:rsid w:val="00CA28F4"/>
    <w:rsid w:val="00D55B47"/>
    <w:rsid w:val="00D75F52"/>
    <w:rsid w:val="00E76441"/>
    <w:rsid w:val="00EB3B3E"/>
    <w:rsid w:val="00EF21C8"/>
    <w:rsid w:val="00F479D3"/>
    <w:rsid w:val="00FA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5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D55B4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55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6299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B3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3B3E"/>
  </w:style>
  <w:style w:type="paragraph" w:styleId="a9">
    <w:name w:val="footer"/>
    <w:basedOn w:val="a"/>
    <w:link w:val="aa"/>
    <w:uiPriority w:val="99"/>
    <w:unhideWhenUsed/>
    <w:rsid w:val="00EB3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3B3E"/>
  </w:style>
  <w:style w:type="paragraph" w:styleId="ab">
    <w:name w:val="No Spacing"/>
    <w:uiPriority w:val="1"/>
    <w:qFormat/>
    <w:rsid w:val="001071B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5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D55B4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55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6299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B3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3B3E"/>
  </w:style>
  <w:style w:type="paragraph" w:styleId="a9">
    <w:name w:val="footer"/>
    <w:basedOn w:val="a"/>
    <w:link w:val="aa"/>
    <w:uiPriority w:val="99"/>
    <w:unhideWhenUsed/>
    <w:rsid w:val="00EB3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3B3E"/>
  </w:style>
  <w:style w:type="paragraph" w:styleId="ab">
    <w:name w:val="No Spacing"/>
    <w:uiPriority w:val="1"/>
    <w:qFormat/>
    <w:rsid w:val="001071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24</Pages>
  <Words>5057</Words>
  <Characters>28830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2022-03-23T01:28:00Z</dcterms:created>
  <dcterms:modified xsi:type="dcterms:W3CDTF">2022-04-01T13:45:00Z</dcterms:modified>
</cp:coreProperties>
</file>